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EAD029" w14:textId="2D1BE6A4" w:rsidR="00C85939" w:rsidRPr="00F757B4" w:rsidRDefault="00DB0880" w:rsidP="00DB0880">
      <w:pPr>
        <w:pBdr>
          <w:top w:val="single" w:sz="4" w:space="1" w:color="auto"/>
          <w:left w:val="single" w:sz="4" w:space="4" w:color="auto"/>
          <w:bottom w:val="single" w:sz="4" w:space="1" w:color="auto"/>
          <w:right w:val="single" w:sz="4" w:space="4" w:color="auto"/>
        </w:pBdr>
        <w:tabs>
          <w:tab w:val="left" w:pos="6480"/>
        </w:tabs>
        <w:spacing w:before="120"/>
        <w:jc w:val="center"/>
        <w:outlineLvl w:val="0"/>
        <w:rPr>
          <w:rFonts w:asciiTheme="minorHAnsi" w:hAnsiTheme="minorHAnsi" w:cstheme="minorHAnsi"/>
          <w:b/>
          <w:bCs/>
          <w:caps/>
          <w:sz w:val="36"/>
          <w:szCs w:val="28"/>
          <w:lang w:val="en-US"/>
        </w:rPr>
      </w:pPr>
      <w:r w:rsidRPr="00F757B4">
        <w:rPr>
          <w:rFonts w:asciiTheme="minorHAnsi" w:hAnsiTheme="minorHAnsi" w:cstheme="minorHAnsi"/>
          <w:b/>
          <w:bCs/>
          <w:caps/>
          <w:sz w:val="36"/>
          <w:szCs w:val="32"/>
          <w:lang w:val="en-US"/>
        </w:rPr>
        <w:t xml:space="preserve">Terms of reference </w:t>
      </w:r>
      <w:r w:rsidR="00AF1C79" w:rsidRPr="00F757B4">
        <w:rPr>
          <w:rFonts w:asciiTheme="minorHAnsi" w:hAnsiTheme="minorHAnsi" w:cstheme="minorHAnsi"/>
          <w:b/>
          <w:bCs/>
          <w:caps/>
          <w:sz w:val="36"/>
          <w:szCs w:val="32"/>
          <w:lang w:val="en-US"/>
        </w:rPr>
        <w:br/>
        <w:t xml:space="preserve">and </w:t>
      </w:r>
      <w:r w:rsidR="00A475DB" w:rsidRPr="00F757B4">
        <w:rPr>
          <w:rFonts w:asciiTheme="minorHAnsi" w:hAnsiTheme="minorHAnsi" w:cstheme="minorHAnsi"/>
          <w:b/>
          <w:bCs/>
          <w:caps/>
          <w:sz w:val="36"/>
          <w:szCs w:val="32"/>
          <w:lang w:val="en-US"/>
        </w:rPr>
        <w:t xml:space="preserve">technical </w:t>
      </w:r>
      <w:r w:rsidR="000942EE" w:rsidRPr="00F757B4">
        <w:rPr>
          <w:rFonts w:asciiTheme="minorHAnsi" w:hAnsiTheme="minorHAnsi" w:cstheme="minorHAnsi"/>
          <w:b/>
          <w:bCs/>
          <w:caps/>
          <w:sz w:val="36"/>
          <w:szCs w:val="32"/>
          <w:lang w:val="en-US"/>
        </w:rPr>
        <w:t>S</w:t>
      </w:r>
      <w:r w:rsidRPr="00F757B4">
        <w:rPr>
          <w:rFonts w:asciiTheme="minorHAnsi" w:hAnsiTheme="minorHAnsi" w:cstheme="minorHAnsi"/>
          <w:b/>
          <w:bCs/>
          <w:caps/>
          <w:sz w:val="36"/>
          <w:szCs w:val="32"/>
          <w:lang w:val="en-US"/>
        </w:rPr>
        <w:t>pecifications</w:t>
      </w:r>
    </w:p>
    <w:p w14:paraId="466ABD86" w14:textId="77777777" w:rsidR="007F1763" w:rsidRPr="00F757B4" w:rsidRDefault="007F1763" w:rsidP="00CE2850">
      <w:pPr>
        <w:spacing w:before="60"/>
        <w:jc w:val="both"/>
        <w:outlineLvl w:val="0"/>
        <w:rPr>
          <w:rFonts w:asciiTheme="minorHAnsi" w:hAnsiTheme="minorHAnsi" w:cstheme="minorHAnsi"/>
          <w:sz w:val="22"/>
          <w:szCs w:val="22"/>
          <w:lang w:val="en-US"/>
        </w:rPr>
      </w:pPr>
    </w:p>
    <w:p w14:paraId="07F58E75" w14:textId="77777777" w:rsidR="007F1763" w:rsidRPr="00F757B4" w:rsidRDefault="007F1763" w:rsidP="007F1763">
      <w:pPr>
        <w:numPr>
          <w:ilvl w:val="0"/>
          <w:numId w:val="14"/>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F757B4">
        <w:rPr>
          <w:rFonts w:asciiTheme="minorHAnsi" w:eastAsia="Arial Unicode MS" w:hAnsiTheme="minorHAnsi" w:cstheme="minorHAnsi"/>
          <w:b/>
          <w:bCs/>
          <w:sz w:val="22"/>
          <w:szCs w:val="22"/>
          <w:lang w:val="en-US"/>
        </w:rPr>
        <w:t>General information</w:t>
      </w:r>
    </w:p>
    <w:p w14:paraId="7266CAA2" w14:textId="77777777" w:rsidR="007F1763" w:rsidRPr="00F757B4" w:rsidRDefault="007F1763" w:rsidP="00CE2850">
      <w:pPr>
        <w:spacing w:before="60"/>
        <w:jc w:val="both"/>
        <w:outlineLvl w:val="0"/>
        <w:rPr>
          <w:rFonts w:asciiTheme="minorHAnsi" w:hAnsiTheme="minorHAnsi" w:cstheme="minorHAnsi"/>
          <w:sz w:val="22"/>
          <w:szCs w:val="22"/>
          <w:lang w:val="en-US"/>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4056DC"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Pr="00F757B4" w:rsidRDefault="00EC3375" w:rsidP="001E5EB8">
            <w:pPr>
              <w:spacing w:before="60"/>
              <w:outlineLvl w:val="0"/>
              <w:rPr>
                <w:rFonts w:asciiTheme="minorHAnsi" w:hAnsiTheme="minorHAnsi" w:cstheme="minorHAnsi"/>
                <w:sz w:val="22"/>
                <w:szCs w:val="22"/>
                <w:lang w:val="en-US"/>
              </w:rPr>
            </w:pPr>
            <w:r w:rsidRPr="00F757B4">
              <w:rPr>
                <w:rFonts w:asciiTheme="minorHAnsi" w:hAnsiTheme="minorHAnsi" w:cstheme="minorHAnsi"/>
                <w:sz w:val="22"/>
                <w:szCs w:val="22"/>
                <w:lang w:val="en-US"/>
              </w:rPr>
              <w:t>Assignment name</w:t>
            </w:r>
          </w:p>
        </w:tc>
        <w:tc>
          <w:tcPr>
            <w:tcW w:w="6169" w:type="dxa"/>
            <w:tcBorders>
              <w:top w:val="single" w:sz="4" w:space="0" w:color="auto"/>
              <w:left w:val="single" w:sz="2" w:space="0" w:color="000000"/>
              <w:bottom w:val="dashSmallGap" w:sz="4" w:space="0" w:color="auto"/>
            </w:tcBorders>
          </w:tcPr>
          <w:p w14:paraId="6BE630A9" w14:textId="4A26E6C0" w:rsidR="00EC3375" w:rsidRPr="00BF01AE" w:rsidRDefault="001167E4" w:rsidP="004056DC">
            <w:pPr>
              <w:spacing w:before="100" w:beforeAutospacing="1" w:after="100" w:afterAutospacing="1"/>
              <w:rPr>
                <w:rFonts w:asciiTheme="minorHAnsi" w:hAnsiTheme="minorHAnsi" w:cstheme="minorHAnsi"/>
                <w:sz w:val="22"/>
                <w:szCs w:val="22"/>
                <w:lang w:val="en-US" w:eastAsia="en-GB"/>
              </w:rPr>
            </w:pPr>
            <w:r w:rsidRPr="004056DC">
              <w:rPr>
                <w:rFonts w:asciiTheme="minorHAnsi" w:hAnsiTheme="minorHAnsi" w:cstheme="minorHAnsi"/>
                <w:sz w:val="22"/>
                <w:szCs w:val="22"/>
                <w:lang w:val="en-US" w:eastAsia="en-GB"/>
              </w:rPr>
              <w:t>Framework contract</w:t>
            </w:r>
            <w:r w:rsidRPr="00BF01AE">
              <w:rPr>
                <w:rFonts w:asciiTheme="minorHAnsi" w:hAnsiTheme="minorHAnsi" w:cstheme="minorHAnsi"/>
                <w:sz w:val="22"/>
                <w:szCs w:val="22"/>
                <w:lang w:val="en-US" w:eastAsia="en-GB"/>
              </w:rPr>
              <w:t xml:space="preserve"> for </w:t>
            </w:r>
            <w:r w:rsidR="004056DC" w:rsidRPr="00BF01AE">
              <w:rPr>
                <w:rFonts w:asciiTheme="minorHAnsi" w:hAnsiTheme="minorHAnsi" w:cstheme="minorHAnsi"/>
                <w:sz w:val="22"/>
                <w:szCs w:val="22"/>
                <w:lang w:val="en-US" w:eastAsia="en-GB"/>
              </w:rPr>
              <w:t>mobilization</w:t>
            </w:r>
            <w:r w:rsidRPr="00BF01AE">
              <w:rPr>
                <w:rFonts w:asciiTheme="minorHAnsi" w:hAnsiTheme="minorHAnsi" w:cstheme="minorHAnsi"/>
                <w:sz w:val="22"/>
                <w:szCs w:val="22"/>
                <w:lang w:val="en-US" w:eastAsia="en-GB"/>
              </w:rPr>
              <w:t xml:space="preserve"> of expertise in civil society strengthening and awareness raising campaign on social development </w:t>
            </w:r>
            <w:r w:rsidR="004056DC">
              <w:rPr>
                <w:rFonts w:asciiTheme="minorHAnsi" w:hAnsiTheme="minorHAnsi" w:cstheme="minorHAnsi"/>
                <w:sz w:val="22"/>
                <w:szCs w:val="22"/>
                <w:lang w:val="en-US" w:eastAsia="en-GB"/>
              </w:rPr>
              <w:t>-</w:t>
            </w:r>
            <w:r w:rsidR="004056DC" w:rsidRPr="00A43708">
              <w:rPr>
                <w:rFonts w:asciiTheme="minorHAnsi" w:hAnsiTheme="minorHAnsi" w:cstheme="minorHAnsi"/>
                <w:sz w:val="22"/>
                <w:szCs w:val="22"/>
                <w:lang w:val="en-US" w:eastAsia="en-GB"/>
              </w:rPr>
              <w:t xml:space="preserve"> </w:t>
            </w:r>
            <w:r w:rsidR="004056DC" w:rsidRPr="00A43708">
              <w:rPr>
                <w:rFonts w:asciiTheme="minorHAnsi" w:hAnsiTheme="minorHAnsi" w:cstheme="minorHAnsi"/>
                <w:sz w:val="22"/>
                <w:szCs w:val="22"/>
                <w:lang w:val="en-US" w:eastAsia="en-GB"/>
              </w:rPr>
              <w:t>interactive theatre performances</w:t>
            </w:r>
            <w:r w:rsidR="004056DC">
              <w:rPr>
                <w:rFonts w:asciiTheme="minorHAnsi" w:hAnsiTheme="minorHAnsi" w:cstheme="minorHAnsi"/>
                <w:sz w:val="22"/>
                <w:szCs w:val="22"/>
                <w:lang w:val="en-US" w:eastAsia="en-GB"/>
              </w:rPr>
              <w:t xml:space="preserve"> and </w:t>
            </w:r>
            <w:r w:rsidR="004056DC">
              <w:rPr>
                <w:rFonts w:asciiTheme="minorHAnsi" w:hAnsiTheme="minorHAnsi" w:cstheme="minorHAnsi"/>
                <w:sz w:val="22"/>
                <w:szCs w:val="22"/>
                <w:lang w:val="en-US" w:eastAsia="en-GB"/>
              </w:rPr>
              <w:t>Realization of Video</w:t>
            </w:r>
          </w:p>
        </w:tc>
      </w:tr>
      <w:tr w:rsidR="00EC3375" w:rsidRPr="00F757B4"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Pr="00F757B4" w:rsidRDefault="00EC3375" w:rsidP="001E5EB8">
            <w:pPr>
              <w:spacing w:before="60"/>
              <w:outlineLvl w:val="0"/>
              <w:rPr>
                <w:rFonts w:asciiTheme="minorHAnsi" w:hAnsiTheme="minorHAnsi" w:cstheme="minorHAnsi"/>
                <w:sz w:val="22"/>
                <w:szCs w:val="22"/>
                <w:lang w:val="en-US"/>
              </w:rPr>
            </w:pPr>
            <w:r w:rsidRPr="00F757B4">
              <w:rPr>
                <w:rFonts w:asciiTheme="minorHAnsi" w:hAnsiTheme="minorHAnsi" w:cstheme="minorHAnsi"/>
                <w:sz w:val="22"/>
                <w:szCs w:val="22"/>
                <w:lang w:val="en-US"/>
              </w:rPr>
              <w:t>Beneficiary</w:t>
            </w:r>
          </w:p>
        </w:tc>
        <w:tc>
          <w:tcPr>
            <w:tcW w:w="6169" w:type="dxa"/>
            <w:tcBorders>
              <w:top w:val="dashSmallGap" w:sz="4" w:space="0" w:color="auto"/>
              <w:left w:val="single" w:sz="2" w:space="0" w:color="000000"/>
              <w:bottom w:val="dashSmallGap" w:sz="4" w:space="0" w:color="auto"/>
            </w:tcBorders>
          </w:tcPr>
          <w:p w14:paraId="1E447E27" w14:textId="3B0820A9" w:rsidR="00EC3375" w:rsidRPr="00BF01AE" w:rsidRDefault="00B04A04" w:rsidP="00B17F41">
            <w:pPr>
              <w:spacing w:before="60"/>
              <w:outlineLvl w:val="0"/>
              <w:rPr>
                <w:rFonts w:asciiTheme="minorHAnsi" w:hAnsiTheme="minorHAnsi" w:cstheme="minorHAnsi"/>
                <w:sz w:val="22"/>
                <w:szCs w:val="22"/>
                <w:lang w:val="en-US"/>
              </w:rPr>
            </w:pPr>
            <w:r w:rsidRPr="00BF01AE">
              <w:rPr>
                <w:rFonts w:asciiTheme="minorHAnsi" w:hAnsiTheme="minorHAnsi" w:cstheme="minorHAnsi"/>
                <w:sz w:val="22"/>
                <w:szCs w:val="22"/>
                <w:lang w:val="en-US" w:eastAsia="en-GB"/>
              </w:rPr>
              <w:t>Expertise France</w:t>
            </w:r>
            <w:r w:rsidRPr="00BF01AE">
              <w:rPr>
                <w:rFonts w:asciiTheme="minorHAnsi" w:hAnsiTheme="minorHAnsi" w:cstheme="minorHAnsi"/>
                <w:sz w:val="22"/>
                <w:szCs w:val="22"/>
                <w:rtl/>
                <w:lang w:val="en-US" w:eastAsia="en-GB"/>
              </w:rPr>
              <w:t xml:space="preserve"> </w:t>
            </w:r>
            <w:proofErr w:type="gramStart"/>
            <w:r w:rsidRPr="00BF01AE">
              <w:rPr>
                <w:rFonts w:asciiTheme="minorHAnsi" w:hAnsiTheme="minorHAnsi" w:cstheme="minorHAnsi"/>
                <w:sz w:val="22"/>
                <w:szCs w:val="22"/>
                <w:rtl/>
                <w:lang w:val="en-US" w:eastAsia="en-GB"/>
              </w:rPr>
              <w:t xml:space="preserve">- </w:t>
            </w:r>
            <w:r w:rsidRPr="00BF01AE">
              <w:rPr>
                <w:rFonts w:asciiTheme="minorHAnsi" w:hAnsiTheme="minorHAnsi" w:cstheme="minorHAnsi"/>
                <w:sz w:val="22"/>
                <w:szCs w:val="22"/>
                <w:lang w:val="en-US" w:eastAsia="en-GB"/>
              </w:rPr>
              <w:t xml:space="preserve"> TAKATUF</w:t>
            </w:r>
            <w:proofErr w:type="gramEnd"/>
            <w:r w:rsidRPr="00BF01AE">
              <w:rPr>
                <w:rFonts w:asciiTheme="minorHAnsi" w:hAnsiTheme="minorHAnsi" w:cstheme="minorHAnsi"/>
                <w:sz w:val="22"/>
                <w:szCs w:val="22"/>
                <w:lang w:val="en-US" w:eastAsia="en-GB"/>
              </w:rPr>
              <w:t xml:space="preserve"> project</w:t>
            </w:r>
          </w:p>
        </w:tc>
      </w:tr>
      <w:tr w:rsidR="00EC3375" w:rsidRPr="00F757B4"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Pr="00F757B4" w:rsidRDefault="00EC3375" w:rsidP="001E5EB8">
            <w:pPr>
              <w:spacing w:before="60"/>
              <w:outlineLvl w:val="0"/>
              <w:rPr>
                <w:rFonts w:asciiTheme="minorHAnsi" w:hAnsiTheme="minorHAnsi" w:cstheme="minorHAnsi"/>
                <w:sz w:val="22"/>
                <w:szCs w:val="22"/>
                <w:lang w:val="en-US"/>
              </w:rPr>
            </w:pPr>
            <w:r w:rsidRPr="00F757B4">
              <w:rPr>
                <w:rFonts w:asciiTheme="minorHAnsi" w:hAnsiTheme="minorHAnsi" w:cstheme="minorHAnsi"/>
                <w:sz w:val="22"/>
                <w:szCs w:val="22"/>
                <w:lang w:val="en-US"/>
              </w:rPr>
              <w:t>Country</w:t>
            </w:r>
          </w:p>
        </w:tc>
        <w:tc>
          <w:tcPr>
            <w:tcW w:w="6169" w:type="dxa"/>
            <w:tcBorders>
              <w:top w:val="dashSmallGap" w:sz="4" w:space="0" w:color="auto"/>
              <w:left w:val="single" w:sz="2" w:space="0" w:color="000000"/>
              <w:bottom w:val="dashSmallGap" w:sz="4" w:space="0" w:color="auto"/>
            </w:tcBorders>
            <w:vAlign w:val="bottom"/>
          </w:tcPr>
          <w:p w14:paraId="1F4C74EA" w14:textId="30F9B774" w:rsidR="00EC3375" w:rsidRPr="00BF01AE" w:rsidRDefault="00B04A04" w:rsidP="00B17F41">
            <w:pPr>
              <w:rPr>
                <w:rFonts w:asciiTheme="minorHAnsi" w:hAnsiTheme="minorHAnsi" w:cstheme="minorHAnsi"/>
                <w:sz w:val="22"/>
                <w:szCs w:val="22"/>
                <w:lang w:val="en-US"/>
              </w:rPr>
            </w:pPr>
            <w:r w:rsidRPr="00BF01AE">
              <w:rPr>
                <w:rFonts w:asciiTheme="minorHAnsi" w:hAnsiTheme="minorHAnsi" w:cstheme="minorHAnsi"/>
                <w:sz w:val="22"/>
                <w:szCs w:val="22"/>
                <w:lang w:val="en-US" w:eastAsia="en-GB"/>
              </w:rPr>
              <w:t>Jordan</w:t>
            </w:r>
            <w:r w:rsidR="00F757B4">
              <w:rPr>
                <w:rFonts w:asciiTheme="minorHAnsi" w:hAnsiTheme="minorHAnsi" w:cstheme="minorHAnsi"/>
                <w:sz w:val="22"/>
                <w:szCs w:val="22"/>
                <w:lang w:val="en-US" w:eastAsia="en-GB"/>
              </w:rPr>
              <w:t xml:space="preserve"> (all country territory)</w:t>
            </w:r>
          </w:p>
        </w:tc>
      </w:tr>
      <w:tr w:rsidR="000972A8" w:rsidRPr="004056DC" w14:paraId="5FD02A78"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77777777" w:rsidR="000972A8" w:rsidRPr="00F757B4" w:rsidRDefault="000972A8" w:rsidP="001E5EB8">
            <w:pPr>
              <w:spacing w:before="60"/>
              <w:outlineLvl w:val="0"/>
              <w:rPr>
                <w:rFonts w:asciiTheme="minorHAnsi" w:hAnsiTheme="minorHAnsi" w:cstheme="minorHAnsi"/>
                <w:sz w:val="22"/>
                <w:szCs w:val="22"/>
                <w:lang w:val="en-US"/>
              </w:rPr>
            </w:pPr>
            <w:r w:rsidRPr="00F757B4">
              <w:rPr>
                <w:rFonts w:asciiTheme="minorHAnsi" w:hAnsiTheme="minorHAnsi" w:cstheme="minorHAnsi"/>
                <w:sz w:val="22"/>
                <w:szCs w:val="22"/>
                <w:lang w:val="en-US"/>
              </w:rPr>
              <w:t>Total estimated number of days</w:t>
            </w:r>
          </w:p>
        </w:tc>
        <w:tc>
          <w:tcPr>
            <w:tcW w:w="6169" w:type="dxa"/>
            <w:tcBorders>
              <w:top w:val="dashSmallGap" w:sz="4" w:space="0" w:color="auto"/>
              <w:left w:val="single" w:sz="2" w:space="0" w:color="000000"/>
              <w:bottom w:val="dashSmallGap" w:sz="4" w:space="0" w:color="auto"/>
            </w:tcBorders>
          </w:tcPr>
          <w:p w14:paraId="43D8F163" w14:textId="310E84C4" w:rsidR="0073727E" w:rsidRPr="00F757B4" w:rsidRDefault="00C5323C" w:rsidP="00B17F41">
            <w:pPr>
              <w:spacing w:before="100" w:beforeAutospacing="1" w:after="100" w:afterAutospacing="1"/>
              <w:rPr>
                <w:rFonts w:asciiTheme="minorHAnsi" w:hAnsiTheme="minorHAnsi" w:cstheme="minorHAnsi"/>
                <w:sz w:val="22"/>
                <w:szCs w:val="22"/>
                <w:lang w:val="en-US" w:eastAsia="en-GB"/>
              </w:rPr>
            </w:pPr>
            <w:r w:rsidRPr="00F757B4">
              <w:rPr>
                <w:rFonts w:asciiTheme="minorHAnsi" w:hAnsiTheme="minorHAnsi" w:cstheme="minorHAnsi"/>
                <w:sz w:val="22"/>
                <w:szCs w:val="22"/>
                <w:lang w:val="en-US" w:eastAsia="en-GB"/>
              </w:rPr>
              <w:t>Expertise mobilization</w:t>
            </w:r>
            <w:r w:rsidR="00A43708">
              <w:rPr>
                <w:rFonts w:asciiTheme="minorHAnsi" w:hAnsiTheme="minorHAnsi" w:cstheme="minorHAnsi"/>
                <w:sz w:val="22"/>
                <w:szCs w:val="22"/>
                <w:lang w:val="en-US" w:eastAsia="en-GB"/>
              </w:rPr>
              <w:t xml:space="preserve"> maximum</w:t>
            </w:r>
            <w:r w:rsidRPr="00F757B4">
              <w:rPr>
                <w:rFonts w:asciiTheme="minorHAnsi" w:hAnsiTheme="minorHAnsi" w:cstheme="minorHAnsi"/>
                <w:sz w:val="22"/>
                <w:szCs w:val="22"/>
                <w:lang w:val="en-US" w:eastAsia="en-GB"/>
              </w:rPr>
              <w:t xml:space="preserve">: </w:t>
            </w:r>
            <w:r w:rsidR="0073727E" w:rsidRPr="00F757B4">
              <w:rPr>
                <w:rFonts w:asciiTheme="minorHAnsi" w:hAnsiTheme="minorHAnsi" w:cstheme="minorHAnsi"/>
                <w:sz w:val="22"/>
                <w:szCs w:val="22"/>
                <w:lang w:val="en-US" w:eastAsia="en-GB"/>
              </w:rPr>
              <w:t>70</w:t>
            </w:r>
            <w:r w:rsidR="00A43708">
              <w:rPr>
                <w:rFonts w:asciiTheme="minorHAnsi" w:hAnsiTheme="minorHAnsi" w:cstheme="minorHAnsi"/>
                <w:sz w:val="22"/>
                <w:szCs w:val="22"/>
                <w:lang w:val="en-US" w:eastAsia="en-GB"/>
              </w:rPr>
              <w:t xml:space="preserve"> Working days </w:t>
            </w:r>
          </w:p>
          <w:p w14:paraId="258A35C1" w14:textId="11FB38B5" w:rsidR="00C5323C" w:rsidRDefault="004056DC" w:rsidP="00C5323C">
            <w:pPr>
              <w:spacing w:before="100" w:beforeAutospacing="1" w:after="100" w:afterAutospacing="1"/>
              <w:rPr>
                <w:rFonts w:asciiTheme="minorHAnsi" w:hAnsiTheme="minorHAnsi" w:cstheme="minorHAnsi"/>
                <w:sz w:val="22"/>
                <w:szCs w:val="22"/>
                <w:lang w:val="en-US" w:eastAsia="en-GB"/>
              </w:rPr>
            </w:pPr>
            <w:r>
              <w:rPr>
                <w:rFonts w:asciiTheme="minorHAnsi" w:hAnsiTheme="minorHAnsi" w:cstheme="minorHAnsi"/>
                <w:sz w:val="22"/>
                <w:szCs w:val="22"/>
                <w:lang w:val="en-US" w:eastAsia="en-GB"/>
              </w:rPr>
              <w:t>Organization</w:t>
            </w:r>
            <w:r w:rsidR="00A43708">
              <w:rPr>
                <w:rFonts w:asciiTheme="minorHAnsi" w:hAnsiTheme="minorHAnsi" w:cstheme="minorHAnsi"/>
                <w:sz w:val="22"/>
                <w:szCs w:val="22"/>
                <w:lang w:val="en-US" w:eastAsia="en-GB"/>
              </w:rPr>
              <w:t xml:space="preserve"> of </w:t>
            </w:r>
            <w:r w:rsidR="00C5323C" w:rsidRPr="00F757B4">
              <w:rPr>
                <w:rFonts w:asciiTheme="minorHAnsi" w:hAnsiTheme="minorHAnsi" w:cstheme="minorHAnsi"/>
                <w:sz w:val="22"/>
                <w:szCs w:val="22"/>
                <w:lang w:val="en-US" w:eastAsia="en-GB"/>
              </w:rPr>
              <w:t xml:space="preserve">communication </w:t>
            </w:r>
            <w:proofErr w:type="gramStart"/>
            <w:r w:rsidR="00C5323C" w:rsidRPr="00F757B4">
              <w:rPr>
                <w:rFonts w:asciiTheme="minorHAnsi" w:hAnsiTheme="minorHAnsi" w:cstheme="minorHAnsi"/>
                <w:sz w:val="22"/>
                <w:szCs w:val="22"/>
                <w:lang w:val="en-US" w:eastAsia="en-GB"/>
              </w:rPr>
              <w:t>events</w:t>
            </w:r>
            <w:r w:rsidR="00A43708">
              <w:rPr>
                <w:rFonts w:asciiTheme="minorHAnsi" w:hAnsiTheme="minorHAnsi" w:cstheme="minorHAnsi"/>
                <w:sz w:val="22"/>
                <w:szCs w:val="22"/>
                <w:lang w:val="en-US" w:eastAsia="en-GB"/>
              </w:rPr>
              <w:t xml:space="preserve"> :</w:t>
            </w:r>
            <w:proofErr w:type="gramEnd"/>
            <w:r w:rsidR="00A43708">
              <w:rPr>
                <w:rFonts w:asciiTheme="minorHAnsi" w:hAnsiTheme="minorHAnsi" w:cstheme="minorHAnsi"/>
                <w:sz w:val="22"/>
                <w:szCs w:val="22"/>
                <w:lang w:val="en-US" w:eastAsia="en-GB"/>
              </w:rPr>
              <w:t xml:space="preserve"> 20 </w:t>
            </w:r>
            <w:r w:rsidR="00A43708" w:rsidRPr="00A43708">
              <w:rPr>
                <w:rFonts w:asciiTheme="minorHAnsi" w:hAnsiTheme="minorHAnsi" w:cstheme="minorHAnsi"/>
                <w:sz w:val="22"/>
                <w:szCs w:val="22"/>
                <w:lang w:val="en-US" w:eastAsia="en-GB"/>
              </w:rPr>
              <w:t>interactive theatre performances</w:t>
            </w:r>
          </w:p>
          <w:p w14:paraId="585213D8" w14:textId="4795D2CB" w:rsidR="000972A8" w:rsidRPr="00BF01AE" w:rsidRDefault="00A43708" w:rsidP="00A43708">
            <w:pPr>
              <w:spacing w:before="100" w:beforeAutospacing="1" w:after="100" w:afterAutospacing="1"/>
              <w:rPr>
                <w:rFonts w:asciiTheme="minorHAnsi" w:hAnsiTheme="minorHAnsi" w:cstheme="minorHAnsi"/>
                <w:sz w:val="22"/>
                <w:szCs w:val="22"/>
                <w:lang w:val="en-US" w:eastAsia="en-GB"/>
              </w:rPr>
            </w:pPr>
            <w:r>
              <w:rPr>
                <w:rFonts w:asciiTheme="minorHAnsi" w:hAnsiTheme="minorHAnsi" w:cstheme="minorHAnsi"/>
                <w:sz w:val="22"/>
                <w:szCs w:val="22"/>
                <w:lang w:val="en-US" w:eastAsia="en-GB"/>
              </w:rPr>
              <w:t xml:space="preserve">Realization of </w:t>
            </w:r>
            <w:r w:rsidR="002305BC">
              <w:rPr>
                <w:rFonts w:asciiTheme="minorHAnsi" w:hAnsiTheme="minorHAnsi" w:cstheme="minorHAnsi"/>
                <w:sz w:val="22"/>
                <w:szCs w:val="22"/>
                <w:lang w:val="en-US" w:eastAsia="en-GB"/>
              </w:rPr>
              <w:t>Video</w:t>
            </w:r>
            <w:r>
              <w:rPr>
                <w:rFonts w:asciiTheme="minorHAnsi" w:hAnsiTheme="minorHAnsi" w:cstheme="minorHAnsi"/>
                <w:sz w:val="22"/>
                <w:szCs w:val="22"/>
                <w:lang w:val="en-US" w:eastAsia="en-GB"/>
              </w:rPr>
              <w:t xml:space="preserve"> spot for communication campaign 7 min</w:t>
            </w:r>
          </w:p>
        </w:tc>
      </w:tr>
    </w:tbl>
    <w:p w14:paraId="5639991B" w14:textId="77777777" w:rsidR="00671483" w:rsidRPr="00F757B4" w:rsidRDefault="00671483" w:rsidP="00CE2850">
      <w:pPr>
        <w:spacing w:before="60"/>
        <w:jc w:val="both"/>
        <w:outlineLvl w:val="0"/>
        <w:rPr>
          <w:rFonts w:asciiTheme="minorHAnsi" w:hAnsiTheme="minorHAnsi" w:cstheme="minorHAnsi"/>
          <w:sz w:val="22"/>
          <w:szCs w:val="22"/>
          <w:lang w:val="en-US"/>
        </w:rPr>
      </w:pPr>
    </w:p>
    <w:p w14:paraId="7AB3782C" w14:textId="0A174CD8" w:rsidR="001D27F6" w:rsidRPr="00F757B4" w:rsidRDefault="000942EE" w:rsidP="00161C54">
      <w:pPr>
        <w:numPr>
          <w:ilvl w:val="0"/>
          <w:numId w:val="14"/>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F757B4">
        <w:rPr>
          <w:rFonts w:asciiTheme="minorHAnsi" w:eastAsia="Arial Unicode MS" w:hAnsiTheme="minorHAnsi" w:cstheme="minorHAnsi"/>
          <w:b/>
          <w:bCs/>
          <w:sz w:val="22"/>
          <w:szCs w:val="22"/>
          <w:lang w:val="en-US"/>
        </w:rPr>
        <w:t>Context and justification of the need</w:t>
      </w:r>
    </w:p>
    <w:p w14:paraId="1D819DEF" w14:textId="69850F87" w:rsidR="00680118" w:rsidRPr="00F757B4" w:rsidRDefault="00680118" w:rsidP="00680118">
      <w:pPr>
        <w:spacing w:before="100" w:beforeAutospacing="1" w:after="100" w:afterAutospacing="1"/>
        <w:rPr>
          <w:rFonts w:asciiTheme="minorHAnsi" w:hAnsiTheme="minorHAnsi" w:cstheme="minorHAnsi"/>
          <w:sz w:val="22"/>
          <w:szCs w:val="22"/>
          <w:lang w:val="en-US" w:eastAsia="en-GB"/>
        </w:rPr>
      </w:pPr>
      <w:proofErr w:type="spellStart"/>
      <w:r w:rsidRPr="00F757B4">
        <w:rPr>
          <w:rFonts w:asciiTheme="minorHAnsi" w:hAnsiTheme="minorHAnsi" w:cstheme="minorHAnsi"/>
          <w:sz w:val="22"/>
          <w:szCs w:val="22"/>
          <w:lang w:val="en-US" w:eastAsia="en-GB"/>
        </w:rPr>
        <w:t>Takatuf</w:t>
      </w:r>
      <w:proofErr w:type="spellEnd"/>
      <w:r w:rsidRPr="00F757B4">
        <w:rPr>
          <w:rFonts w:asciiTheme="minorHAnsi" w:hAnsiTheme="minorHAnsi" w:cstheme="minorHAnsi"/>
          <w:sz w:val="22"/>
          <w:szCs w:val="22"/>
          <w:lang w:val="en-US" w:eastAsia="en-GB"/>
        </w:rPr>
        <w:t xml:space="preserve"> project, implemented in the Karak and Jerash Governorates and Amman pilot areas, aims to improve gender equality and social cohesion by enhancing access to social services for vulnerable people, including both nationals and refugees. It will work towards making LCDCs, in partnership with CSOs and other stakeholders, more effective as single entry points for social services, while also strengthening coordination between the </w:t>
      </w:r>
      <w:proofErr w:type="spellStart"/>
      <w:r w:rsidRPr="00F757B4">
        <w:rPr>
          <w:rFonts w:asciiTheme="minorHAnsi" w:hAnsiTheme="minorHAnsi" w:cstheme="minorHAnsi"/>
          <w:sz w:val="22"/>
          <w:szCs w:val="22"/>
          <w:lang w:val="en-US" w:eastAsia="en-GB"/>
        </w:rPr>
        <w:t>MoSD</w:t>
      </w:r>
      <w:proofErr w:type="spellEnd"/>
      <w:r w:rsidRPr="00F757B4">
        <w:rPr>
          <w:rFonts w:asciiTheme="minorHAnsi" w:hAnsiTheme="minorHAnsi" w:cstheme="minorHAnsi"/>
          <w:sz w:val="22"/>
          <w:szCs w:val="22"/>
          <w:lang w:val="en-US" w:eastAsia="en-GB"/>
        </w:rPr>
        <w:t xml:space="preserve"> and the LCDC network to improve the structures and services provided.</w:t>
      </w:r>
    </w:p>
    <w:p w14:paraId="1094903A" w14:textId="77777777" w:rsidR="00680118" w:rsidRPr="00F757B4" w:rsidRDefault="00680118" w:rsidP="00680118">
      <w:pPr>
        <w:spacing w:before="100" w:beforeAutospacing="1" w:after="100" w:afterAutospacing="1"/>
        <w:rPr>
          <w:rFonts w:asciiTheme="minorHAnsi" w:hAnsiTheme="minorHAnsi" w:cstheme="minorHAnsi"/>
          <w:sz w:val="22"/>
          <w:szCs w:val="22"/>
          <w:lang w:val="en-US" w:eastAsia="en-GB"/>
        </w:rPr>
      </w:pPr>
      <w:r w:rsidRPr="00F757B4">
        <w:rPr>
          <w:rFonts w:asciiTheme="minorHAnsi" w:hAnsiTheme="minorHAnsi" w:cstheme="minorHAnsi"/>
          <w:sz w:val="22"/>
          <w:szCs w:val="22"/>
          <w:lang w:val="en-US" w:eastAsia="en-GB"/>
        </w:rPr>
        <w:t>More specifically, the Project aims to:</w:t>
      </w:r>
    </w:p>
    <w:p w14:paraId="40F67911" w14:textId="1E9DC2A6" w:rsidR="00680118" w:rsidRPr="00F757B4" w:rsidRDefault="00680118" w:rsidP="00680118">
      <w:pPr>
        <w:spacing w:before="100" w:beforeAutospacing="1" w:after="100" w:afterAutospacing="1"/>
        <w:rPr>
          <w:rFonts w:asciiTheme="minorHAnsi" w:hAnsiTheme="minorHAnsi" w:cstheme="minorHAnsi"/>
          <w:sz w:val="22"/>
          <w:szCs w:val="22"/>
          <w:lang w:val="en-US" w:eastAsia="en-GB"/>
        </w:rPr>
      </w:pPr>
      <w:r w:rsidRPr="00F757B4">
        <w:rPr>
          <w:rFonts w:asciiTheme="minorHAnsi" w:hAnsiTheme="minorHAnsi" w:cstheme="minorHAnsi"/>
          <w:sz w:val="22"/>
          <w:szCs w:val="22"/>
          <w:lang w:val="en-US" w:eastAsia="en-GB"/>
        </w:rPr>
        <w:t xml:space="preserve"> (1) Develop sustainable, inclusive and appropriate social services in the LCDCs, in collaboration with CSOs, including Community Based </w:t>
      </w:r>
      <w:proofErr w:type="spellStart"/>
      <w:r w:rsidRPr="00F757B4">
        <w:rPr>
          <w:rFonts w:asciiTheme="minorHAnsi" w:hAnsiTheme="minorHAnsi" w:cstheme="minorHAnsi"/>
          <w:sz w:val="22"/>
          <w:szCs w:val="22"/>
          <w:lang w:val="en-US" w:eastAsia="en-GB"/>
        </w:rPr>
        <w:t>Organisations</w:t>
      </w:r>
      <w:proofErr w:type="spellEnd"/>
      <w:r w:rsidRPr="00F757B4">
        <w:rPr>
          <w:rFonts w:asciiTheme="minorHAnsi" w:hAnsiTheme="minorHAnsi" w:cstheme="minorHAnsi"/>
          <w:sz w:val="22"/>
          <w:szCs w:val="22"/>
          <w:lang w:val="en-US" w:eastAsia="en-GB"/>
        </w:rPr>
        <w:t xml:space="preserve"> (CBOs), in order to strengthen social cohesion and gender equality;</w:t>
      </w:r>
    </w:p>
    <w:p w14:paraId="4A8F5E03" w14:textId="77777777" w:rsidR="00680118" w:rsidRPr="00F757B4" w:rsidRDefault="00680118" w:rsidP="00680118">
      <w:pPr>
        <w:spacing w:before="100" w:beforeAutospacing="1" w:after="100" w:afterAutospacing="1"/>
        <w:rPr>
          <w:rFonts w:asciiTheme="minorHAnsi" w:hAnsiTheme="minorHAnsi" w:cstheme="minorHAnsi"/>
          <w:sz w:val="22"/>
          <w:szCs w:val="22"/>
          <w:lang w:val="en-US" w:eastAsia="en-GB"/>
        </w:rPr>
      </w:pPr>
      <w:r w:rsidRPr="00F757B4">
        <w:rPr>
          <w:rFonts w:asciiTheme="minorHAnsi" w:hAnsiTheme="minorHAnsi" w:cstheme="minorHAnsi"/>
          <w:sz w:val="22"/>
          <w:szCs w:val="22"/>
          <w:lang w:val="en-US" w:eastAsia="en-GB"/>
        </w:rPr>
        <w:t>(2) Strengthen the network of LCDCs by ensuring that their premises are functional and sufficiently equipped to meet the social service delivery needs and that their teams and partners have the appropriate skills and tools to carry out inclusive activities;</w:t>
      </w:r>
    </w:p>
    <w:p w14:paraId="4D4DCCE2" w14:textId="791674F3" w:rsidR="00680118" w:rsidRPr="00F757B4" w:rsidRDefault="00680118" w:rsidP="00680118">
      <w:pPr>
        <w:spacing w:before="100" w:beforeAutospacing="1" w:after="100" w:afterAutospacing="1"/>
        <w:rPr>
          <w:rFonts w:asciiTheme="minorHAnsi" w:hAnsiTheme="minorHAnsi" w:cstheme="minorHAnsi"/>
          <w:sz w:val="22"/>
          <w:szCs w:val="22"/>
          <w:lang w:val="en-US" w:eastAsia="en-GB"/>
        </w:rPr>
      </w:pPr>
      <w:r w:rsidRPr="00F757B4">
        <w:rPr>
          <w:rFonts w:asciiTheme="minorHAnsi" w:hAnsiTheme="minorHAnsi" w:cstheme="minorHAnsi"/>
          <w:sz w:val="22"/>
          <w:szCs w:val="22"/>
          <w:lang w:val="en-US" w:eastAsia="en-GB"/>
        </w:rPr>
        <w:t xml:space="preserve">(3) Support the </w:t>
      </w:r>
      <w:proofErr w:type="spellStart"/>
      <w:r w:rsidRPr="00F757B4">
        <w:rPr>
          <w:rFonts w:asciiTheme="minorHAnsi" w:hAnsiTheme="minorHAnsi" w:cstheme="minorHAnsi"/>
          <w:sz w:val="22"/>
          <w:szCs w:val="22"/>
          <w:lang w:val="en-US" w:eastAsia="en-GB"/>
        </w:rPr>
        <w:t>MoSD</w:t>
      </w:r>
      <w:proofErr w:type="spellEnd"/>
      <w:r w:rsidRPr="00F757B4">
        <w:rPr>
          <w:rFonts w:asciiTheme="minorHAnsi" w:hAnsiTheme="minorHAnsi" w:cstheme="minorHAnsi"/>
          <w:sz w:val="22"/>
          <w:szCs w:val="22"/>
          <w:lang w:val="en-US" w:eastAsia="en-GB"/>
        </w:rPr>
        <w:t xml:space="preserve"> at the central level and in the field in its role of stewardship, coordination and monitoring/evaluation of the LCDCs, notably with indicators to enhance social cohesion and equality between women and men.</w:t>
      </w:r>
    </w:p>
    <w:p w14:paraId="313A872A" w14:textId="466DA12D" w:rsidR="001167E4" w:rsidRPr="00BF01AE" w:rsidRDefault="001167E4" w:rsidP="00BC4E68">
      <w:pPr>
        <w:spacing w:before="100" w:beforeAutospacing="1" w:after="100" w:afterAutospacing="1"/>
        <w:rPr>
          <w:rFonts w:asciiTheme="minorHAnsi" w:hAnsiTheme="minorHAnsi" w:cstheme="minorHAnsi"/>
          <w:sz w:val="22"/>
          <w:szCs w:val="22"/>
          <w:lang w:val="en-US" w:eastAsia="en-GB"/>
        </w:rPr>
      </w:pPr>
      <w:r w:rsidRPr="00BF01AE">
        <w:rPr>
          <w:rFonts w:asciiTheme="minorHAnsi" w:hAnsiTheme="minorHAnsi" w:cstheme="minorHAnsi"/>
          <w:sz w:val="22"/>
          <w:szCs w:val="22"/>
          <w:lang w:val="en-US" w:eastAsia="en-GB"/>
        </w:rPr>
        <w:t xml:space="preserve">The selected service provider will </w:t>
      </w:r>
      <w:proofErr w:type="spellStart"/>
      <w:r w:rsidR="004A649A" w:rsidRPr="00BF01AE">
        <w:rPr>
          <w:rFonts w:asciiTheme="minorHAnsi" w:hAnsiTheme="minorHAnsi" w:cstheme="minorHAnsi"/>
          <w:sz w:val="22"/>
          <w:szCs w:val="22"/>
          <w:lang w:val="en-US" w:eastAsia="en-GB"/>
        </w:rPr>
        <w:t>mobilise</w:t>
      </w:r>
      <w:proofErr w:type="spellEnd"/>
      <w:r w:rsidR="004A649A" w:rsidRPr="00BF01AE">
        <w:rPr>
          <w:rFonts w:asciiTheme="minorHAnsi" w:hAnsiTheme="minorHAnsi" w:cstheme="minorHAnsi"/>
          <w:sz w:val="22"/>
          <w:szCs w:val="22"/>
          <w:lang w:val="en-US" w:eastAsia="en-GB"/>
        </w:rPr>
        <w:t xml:space="preserve"> a specialized </w:t>
      </w:r>
      <w:r w:rsidRPr="00BF01AE">
        <w:rPr>
          <w:rFonts w:asciiTheme="minorHAnsi" w:hAnsiTheme="minorHAnsi" w:cstheme="minorHAnsi"/>
          <w:sz w:val="22"/>
          <w:szCs w:val="22"/>
          <w:lang w:val="en-US" w:eastAsia="en-GB"/>
        </w:rPr>
        <w:t xml:space="preserve">expertise in the field of civils society </w:t>
      </w:r>
      <w:proofErr w:type="spellStart"/>
      <w:r w:rsidRPr="00BF01AE">
        <w:rPr>
          <w:rFonts w:asciiTheme="minorHAnsi" w:hAnsiTheme="minorHAnsi" w:cstheme="minorHAnsi"/>
          <w:sz w:val="22"/>
          <w:szCs w:val="22"/>
          <w:lang w:val="en-US" w:eastAsia="en-GB"/>
        </w:rPr>
        <w:t>organisations</w:t>
      </w:r>
      <w:proofErr w:type="spellEnd"/>
      <w:r w:rsidRPr="00BF01AE">
        <w:rPr>
          <w:rFonts w:asciiTheme="minorHAnsi" w:hAnsiTheme="minorHAnsi" w:cstheme="minorHAnsi"/>
          <w:sz w:val="22"/>
          <w:szCs w:val="22"/>
          <w:lang w:val="en-US" w:eastAsia="en-GB"/>
        </w:rPr>
        <w:t xml:space="preserve"> </w:t>
      </w:r>
      <w:r w:rsidR="0073727E" w:rsidRPr="00F757B4">
        <w:rPr>
          <w:rFonts w:asciiTheme="minorHAnsi" w:hAnsiTheme="minorHAnsi" w:cstheme="minorHAnsi"/>
          <w:sz w:val="22"/>
          <w:szCs w:val="22"/>
          <w:lang w:val="en-US" w:eastAsia="en-GB"/>
        </w:rPr>
        <w:t>strengthening</w:t>
      </w:r>
      <w:r w:rsidRPr="00BF01AE">
        <w:rPr>
          <w:rFonts w:asciiTheme="minorHAnsi" w:hAnsiTheme="minorHAnsi" w:cstheme="minorHAnsi"/>
          <w:sz w:val="22"/>
          <w:szCs w:val="22"/>
          <w:lang w:val="en-US" w:eastAsia="en-GB"/>
        </w:rPr>
        <w:t xml:space="preserve">, </w:t>
      </w:r>
      <w:r w:rsidR="004A649A" w:rsidRPr="00BF01AE">
        <w:rPr>
          <w:rFonts w:asciiTheme="minorHAnsi" w:hAnsiTheme="minorHAnsi" w:cstheme="minorHAnsi"/>
          <w:sz w:val="22"/>
          <w:szCs w:val="22"/>
          <w:lang w:val="en-US" w:eastAsia="en-GB"/>
        </w:rPr>
        <w:t xml:space="preserve">CSOs </w:t>
      </w:r>
      <w:r w:rsidRPr="00BF01AE">
        <w:rPr>
          <w:rFonts w:asciiTheme="minorHAnsi" w:hAnsiTheme="minorHAnsi" w:cstheme="minorHAnsi"/>
          <w:sz w:val="22"/>
          <w:szCs w:val="22"/>
          <w:lang w:val="en-US" w:eastAsia="en-GB"/>
        </w:rPr>
        <w:t xml:space="preserve">capacity building, local comminutes mobilization in line with the objective of </w:t>
      </w:r>
      <w:proofErr w:type="spellStart"/>
      <w:r w:rsidRPr="00BF01AE">
        <w:rPr>
          <w:rFonts w:asciiTheme="minorHAnsi" w:hAnsiTheme="minorHAnsi" w:cstheme="minorHAnsi"/>
          <w:sz w:val="22"/>
          <w:szCs w:val="22"/>
          <w:lang w:val="en-US" w:eastAsia="en-GB"/>
        </w:rPr>
        <w:t>Takatuf</w:t>
      </w:r>
      <w:proofErr w:type="spellEnd"/>
      <w:r w:rsidRPr="00BF01AE">
        <w:rPr>
          <w:rFonts w:asciiTheme="minorHAnsi" w:hAnsiTheme="minorHAnsi" w:cstheme="minorHAnsi"/>
          <w:sz w:val="22"/>
          <w:szCs w:val="22"/>
          <w:lang w:val="en-US" w:eastAsia="en-GB"/>
        </w:rPr>
        <w:t xml:space="preserve"> project  </w:t>
      </w:r>
    </w:p>
    <w:p w14:paraId="0949D694" w14:textId="40839312" w:rsidR="00BC4E68" w:rsidRPr="00BF01AE" w:rsidRDefault="004A649A" w:rsidP="004A649A">
      <w:pPr>
        <w:spacing w:before="100" w:beforeAutospacing="1" w:after="100" w:afterAutospacing="1"/>
        <w:rPr>
          <w:rFonts w:asciiTheme="minorHAnsi" w:hAnsiTheme="minorHAnsi" w:cstheme="minorHAnsi"/>
          <w:sz w:val="22"/>
          <w:szCs w:val="22"/>
          <w:lang w:val="en-US" w:eastAsia="en-GB"/>
        </w:rPr>
      </w:pPr>
      <w:proofErr w:type="gramStart"/>
      <w:r w:rsidRPr="00BF01AE">
        <w:rPr>
          <w:rFonts w:asciiTheme="minorHAnsi" w:hAnsiTheme="minorHAnsi" w:cstheme="minorHAnsi"/>
          <w:sz w:val="22"/>
          <w:szCs w:val="22"/>
          <w:lang w:val="en-US" w:eastAsia="en-GB"/>
        </w:rPr>
        <w:t>Furthermore</w:t>
      </w:r>
      <w:proofErr w:type="gramEnd"/>
      <w:r w:rsidRPr="00BF01AE">
        <w:rPr>
          <w:rFonts w:asciiTheme="minorHAnsi" w:hAnsiTheme="minorHAnsi" w:cstheme="minorHAnsi"/>
          <w:sz w:val="22"/>
          <w:szCs w:val="22"/>
          <w:lang w:val="en-US" w:eastAsia="en-GB"/>
        </w:rPr>
        <w:t xml:space="preserve"> the </w:t>
      </w:r>
      <w:bookmarkStart w:id="0" w:name="_Hlk212130785"/>
      <w:r w:rsidR="00BC4E68" w:rsidRPr="00BF01AE">
        <w:rPr>
          <w:rFonts w:asciiTheme="minorHAnsi" w:hAnsiTheme="minorHAnsi" w:cstheme="minorHAnsi"/>
          <w:sz w:val="22"/>
          <w:szCs w:val="22"/>
          <w:lang w:val="en-US" w:eastAsia="en-GB"/>
        </w:rPr>
        <w:t xml:space="preserve">selected service provider will </w:t>
      </w:r>
      <w:bookmarkEnd w:id="0"/>
      <w:r w:rsidRPr="00BF01AE">
        <w:rPr>
          <w:rFonts w:asciiTheme="minorHAnsi" w:hAnsiTheme="minorHAnsi" w:cstheme="minorHAnsi"/>
          <w:sz w:val="22"/>
          <w:szCs w:val="22"/>
          <w:lang w:val="en-US" w:eastAsia="en-GB"/>
        </w:rPr>
        <w:t xml:space="preserve">participate in the communication events in the framework of </w:t>
      </w:r>
      <w:proofErr w:type="spellStart"/>
      <w:r w:rsidRPr="00BF01AE">
        <w:rPr>
          <w:rFonts w:asciiTheme="minorHAnsi" w:hAnsiTheme="minorHAnsi" w:cstheme="minorHAnsi"/>
          <w:sz w:val="22"/>
          <w:szCs w:val="22"/>
          <w:lang w:val="en-US" w:eastAsia="en-GB"/>
        </w:rPr>
        <w:t>Takatuf</w:t>
      </w:r>
      <w:proofErr w:type="spellEnd"/>
      <w:r w:rsidRPr="00BF01AE">
        <w:rPr>
          <w:rFonts w:asciiTheme="minorHAnsi" w:hAnsiTheme="minorHAnsi" w:cstheme="minorHAnsi"/>
          <w:sz w:val="22"/>
          <w:szCs w:val="22"/>
          <w:lang w:val="en-US" w:eastAsia="en-GB"/>
        </w:rPr>
        <w:t xml:space="preserve"> project. This can include awareness raising activities, </w:t>
      </w:r>
      <w:r w:rsidR="00BC4E68" w:rsidRPr="00BF01AE">
        <w:rPr>
          <w:rFonts w:asciiTheme="minorHAnsi" w:hAnsiTheme="minorHAnsi" w:cstheme="minorHAnsi"/>
          <w:sz w:val="22"/>
          <w:szCs w:val="22"/>
          <w:lang w:val="en-US" w:eastAsia="en-GB"/>
        </w:rPr>
        <w:t>interactive theatre performances and participatory communication activities for TAKATUF Project events and field-level initiatives.</w:t>
      </w:r>
    </w:p>
    <w:p w14:paraId="3C818A50" w14:textId="772B6A16" w:rsidR="00AF703C" w:rsidRPr="00BF01AE" w:rsidRDefault="00BC4E68" w:rsidP="00BC4E68">
      <w:pPr>
        <w:spacing w:before="100" w:beforeAutospacing="1" w:after="100" w:afterAutospacing="1"/>
        <w:rPr>
          <w:rFonts w:asciiTheme="minorHAnsi" w:hAnsiTheme="minorHAnsi" w:cstheme="minorHAnsi"/>
          <w:sz w:val="22"/>
          <w:szCs w:val="22"/>
          <w:lang w:val="en-US" w:eastAsia="en-GB"/>
        </w:rPr>
      </w:pPr>
      <w:r w:rsidRPr="00BF01AE">
        <w:rPr>
          <w:rFonts w:asciiTheme="minorHAnsi" w:hAnsiTheme="minorHAnsi" w:cstheme="minorHAnsi"/>
          <w:sz w:val="22"/>
          <w:szCs w:val="22"/>
          <w:lang w:val="en-US" w:eastAsia="en-GB"/>
        </w:rPr>
        <w:lastRenderedPageBreak/>
        <w:t xml:space="preserve">A framework agreement enables long-term collaboration to implement </w:t>
      </w:r>
      <w:r w:rsidR="004A649A" w:rsidRPr="00BF01AE">
        <w:rPr>
          <w:rFonts w:asciiTheme="minorHAnsi" w:hAnsiTheme="minorHAnsi" w:cstheme="minorHAnsi"/>
          <w:sz w:val="22"/>
          <w:szCs w:val="22"/>
          <w:lang w:val="en-US" w:eastAsia="en-GB"/>
        </w:rPr>
        <w:t xml:space="preserve">capacity building activities, </w:t>
      </w:r>
      <w:r w:rsidRPr="00BF01AE">
        <w:rPr>
          <w:rFonts w:asciiTheme="minorHAnsi" w:hAnsiTheme="minorHAnsi" w:cstheme="minorHAnsi"/>
          <w:sz w:val="22"/>
          <w:szCs w:val="22"/>
          <w:lang w:val="en-US" w:eastAsia="en-GB"/>
        </w:rPr>
        <w:t>high-visibility events and field-level campaigns co-designed with pilot LCDCs.</w:t>
      </w:r>
    </w:p>
    <w:p w14:paraId="5BDC986F" w14:textId="77777777" w:rsidR="00CB7AA1" w:rsidRPr="00F757B4" w:rsidRDefault="00CB7AA1" w:rsidP="00CB7AA1">
      <w:pPr>
        <w:jc w:val="both"/>
        <w:rPr>
          <w:rFonts w:asciiTheme="minorHAnsi" w:hAnsiTheme="minorHAnsi" w:cstheme="minorHAnsi"/>
          <w:lang w:val="en-US"/>
        </w:rPr>
      </w:pPr>
    </w:p>
    <w:p w14:paraId="340DBA65" w14:textId="77777777" w:rsidR="00680118" w:rsidRPr="00F757B4" w:rsidRDefault="00680118" w:rsidP="00CB7AA1">
      <w:pPr>
        <w:jc w:val="both"/>
        <w:rPr>
          <w:rFonts w:asciiTheme="minorHAnsi" w:hAnsiTheme="minorHAnsi" w:cstheme="minorHAnsi"/>
          <w:lang w:val="en-US"/>
        </w:rPr>
      </w:pPr>
    </w:p>
    <w:p w14:paraId="38D0CCF7" w14:textId="77777777" w:rsidR="001D27F6" w:rsidRPr="00F757B4" w:rsidRDefault="00965444" w:rsidP="007A6963">
      <w:pPr>
        <w:numPr>
          <w:ilvl w:val="0"/>
          <w:numId w:val="14"/>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F757B4">
        <w:rPr>
          <w:rFonts w:asciiTheme="minorHAnsi" w:eastAsia="Arial Unicode MS" w:hAnsiTheme="minorHAnsi" w:cstheme="minorHAnsi"/>
          <w:b/>
          <w:bCs/>
          <w:sz w:val="22"/>
          <w:szCs w:val="22"/>
          <w:lang w:val="en-US"/>
        </w:rPr>
        <w:t>Objectives and desired results</w:t>
      </w:r>
    </w:p>
    <w:p w14:paraId="3D53F620" w14:textId="77777777" w:rsidR="001D27F6" w:rsidRPr="00F757B4" w:rsidRDefault="001D27F6" w:rsidP="00C85939">
      <w:pPr>
        <w:jc w:val="both"/>
        <w:rPr>
          <w:rFonts w:asciiTheme="minorHAnsi" w:hAnsiTheme="minorHAnsi" w:cstheme="minorHAnsi"/>
          <w:sz w:val="22"/>
          <w:szCs w:val="22"/>
          <w:lang w:val="en-US"/>
        </w:rPr>
      </w:pPr>
    </w:p>
    <w:p w14:paraId="5915EDA9" w14:textId="3AEBBDC1" w:rsidR="00475709" w:rsidRPr="00F757B4" w:rsidRDefault="001D27F6" w:rsidP="00C85939">
      <w:pPr>
        <w:numPr>
          <w:ilvl w:val="1"/>
          <w:numId w:val="14"/>
        </w:numPr>
        <w:tabs>
          <w:tab w:val="clear" w:pos="1440"/>
          <w:tab w:val="num" w:pos="900"/>
        </w:tabs>
        <w:ind w:left="900"/>
        <w:jc w:val="both"/>
        <w:rPr>
          <w:rFonts w:asciiTheme="minorHAnsi" w:eastAsia="Arial Unicode MS" w:hAnsiTheme="minorHAnsi" w:cstheme="minorHAnsi"/>
          <w:b/>
          <w:sz w:val="22"/>
          <w:szCs w:val="22"/>
          <w:lang w:val="en-US"/>
        </w:rPr>
      </w:pPr>
      <w:r w:rsidRPr="00F757B4">
        <w:rPr>
          <w:rFonts w:asciiTheme="minorHAnsi" w:eastAsia="Arial Unicode MS" w:hAnsiTheme="minorHAnsi" w:cstheme="minorHAnsi"/>
          <w:b/>
          <w:bCs/>
          <w:sz w:val="22"/>
          <w:szCs w:val="22"/>
          <w:lang w:val="en-US"/>
        </w:rPr>
        <w:t xml:space="preserve">General objective </w:t>
      </w:r>
    </w:p>
    <w:p w14:paraId="394B4389" w14:textId="77777777" w:rsidR="009236DE" w:rsidRPr="00F757B4" w:rsidRDefault="009236DE" w:rsidP="009236DE">
      <w:pPr>
        <w:jc w:val="both"/>
        <w:rPr>
          <w:rFonts w:asciiTheme="minorHAnsi" w:hAnsiTheme="minorHAnsi" w:cstheme="minorHAnsi"/>
          <w:sz w:val="22"/>
          <w:szCs w:val="22"/>
          <w:lang w:val="en-US"/>
        </w:rPr>
      </w:pPr>
    </w:p>
    <w:p w14:paraId="1FAEAA35" w14:textId="280A2E1E" w:rsidR="00BC4E68" w:rsidRPr="00BF01AE" w:rsidRDefault="005B3AC9" w:rsidP="00BF01AE">
      <w:pPr>
        <w:tabs>
          <w:tab w:val="num" w:pos="540"/>
        </w:tabs>
        <w:ind w:left="540"/>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Reinforce the capacities of CSOs in term of s</w:t>
      </w:r>
      <w:r w:rsidR="004C6860">
        <w:rPr>
          <w:rFonts w:asciiTheme="minorHAnsi" w:hAnsiTheme="minorHAnsi" w:cstheme="minorHAnsi"/>
          <w:sz w:val="22"/>
          <w:szCs w:val="22"/>
          <w:lang w:val="en-US"/>
        </w:rPr>
        <w:t xml:space="preserve">ocial </w:t>
      </w:r>
      <w:r w:rsidRPr="00F757B4">
        <w:rPr>
          <w:rFonts w:asciiTheme="minorHAnsi" w:hAnsiTheme="minorHAnsi" w:cstheme="minorHAnsi"/>
          <w:sz w:val="22"/>
          <w:szCs w:val="22"/>
          <w:lang w:val="en-US"/>
        </w:rPr>
        <w:t xml:space="preserve">services provision, </w:t>
      </w:r>
      <w:r w:rsidR="00BC4E68" w:rsidRPr="00BF01AE">
        <w:rPr>
          <w:rFonts w:asciiTheme="minorHAnsi" w:hAnsiTheme="minorHAnsi" w:cstheme="minorHAnsi"/>
          <w:sz w:val="22"/>
          <w:szCs w:val="22"/>
          <w:lang w:val="en-US"/>
        </w:rPr>
        <w:t>strengthen community engagement, raise awareness on sensitive social issues, and promote inclusive practices</w:t>
      </w:r>
      <w:r w:rsidR="00680118" w:rsidRPr="0069307C">
        <w:rPr>
          <w:rFonts w:asciiTheme="minorHAnsi" w:hAnsiTheme="minorHAnsi" w:cstheme="minorHAnsi"/>
          <w:lang w:val="en-US"/>
        </w:rPr>
        <w:t xml:space="preserve"> </w:t>
      </w:r>
      <w:r w:rsidR="00680118" w:rsidRPr="00F757B4">
        <w:rPr>
          <w:rFonts w:asciiTheme="minorHAnsi" w:hAnsiTheme="minorHAnsi" w:cstheme="minorHAnsi"/>
          <w:sz w:val="22"/>
          <w:szCs w:val="22"/>
          <w:lang w:val="en-US"/>
        </w:rPr>
        <w:t xml:space="preserve">in line with the objective of </w:t>
      </w:r>
      <w:proofErr w:type="spellStart"/>
      <w:r w:rsidR="00680118" w:rsidRPr="00F757B4">
        <w:rPr>
          <w:rFonts w:asciiTheme="minorHAnsi" w:hAnsiTheme="minorHAnsi" w:cstheme="minorHAnsi"/>
          <w:sz w:val="22"/>
          <w:szCs w:val="22"/>
          <w:lang w:val="en-US"/>
        </w:rPr>
        <w:t>Takatuf</w:t>
      </w:r>
      <w:proofErr w:type="spellEnd"/>
      <w:r w:rsidR="00680118" w:rsidRPr="00F757B4">
        <w:rPr>
          <w:rFonts w:asciiTheme="minorHAnsi" w:hAnsiTheme="minorHAnsi" w:cstheme="minorHAnsi"/>
          <w:sz w:val="22"/>
          <w:szCs w:val="22"/>
          <w:lang w:val="en-US"/>
        </w:rPr>
        <w:t xml:space="preserve"> project  </w:t>
      </w:r>
    </w:p>
    <w:p w14:paraId="75A619EB" w14:textId="77777777" w:rsidR="00475709" w:rsidRPr="00F757B4" w:rsidRDefault="00475709" w:rsidP="00C85939">
      <w:pPr>
        <w:tabs>
          <w:tab w:val="num" w:pos="900"/>
        </w:tabs>
        <w:ind w:left="900" w:hanging="360"/>
        <w:jc w:val="both"/>
        <w:rPr>
          <w:rFonts w:asciiTheme="minorHAnsi" w:hAnsiTheme="minorHAnsi" w:cstheme="minorHAnsi"/>
          <w:sz w:val="22"/>
          <w:szCs w:val="22"/>
          <w:lang w:val="en-US"/>
        </w:rPr>
      </w:pPr>
    </w:p>
    <w:p w14:paraId="003D337A" w14:textId="77777777" w:rsidR="001D27F6" w:rsidRPr="00F757B4" w:rsidRDefault="001D27F6" w:rsidP="00C85939">
      <w:pPr>
        <w:numPr>
          <w:ilvl w:val="1"/>
          <w:numId w:val="14"/>
        </w:numPr>
        <w:tabs>
          <w:tab w:val="clear" w:pos="1440"/>
          <w:tab w:val="num" w:pos="900"/>
        </w:tabs>
        <w:ind w:left="900"/>
        <w:jc w:val="both"/>
        <w:rPr>
          <w:rFonts w:asciiTheme="minorHAnsi" w:eastAsia="Arial Unicode MS" w:hAnsiTheme="minorHAnsi" w:cstheme="minorHAnsi"/>
          <w:b/>
          <w:sz w:val="22"/>
          <w:szCs w:val="22"/>
          <w:lang w:val="en-US"/>
        </w:rPr>
      </w:pPr>
      <w:r w:rsidRPr="00F757B4">
        <w:rPr>
          <w:rFonts w:asciiTheme="minorHAnsi" w:eastAsia="Arial Unicode MS" w:hAnsiTheme="minorHAnsi" w:cstheme="minorHAnsi"/>
          <w:b/>
          <w:bCs/>
          <w:sz w:val="22"/>
          <w:szCs w:val="22"/>
          <w:lang w:val="en-US"/>
        </w:rPr>
        <w:t>Specific objectives</w:t>
      </w:r>
    </w:p>
    <w:p w14:paraId="46EC8066" w14:textId="77777777" w:rsidR="00CB7AA1" w:rsidRPr="00F757B4" w:rsidRDefault="00CB7AA1" w:rsidP="00C85939">
      <w:pPr>
        <w:jc w:val="both"/>
        <w:rPr>
          <w:rFonts w:asciiTheme="minorHAnsi" w:hAnsiTheme="minorHAnsi" w:cstheme="minorHAnsi"/>
          <w:lang w:val="en-US"/>
        </w:rPr>
      </w:pPr>
    </w:p>
    <w:p w14:paraId="71B62C58" w14:textId="6C563C3A" w:rsidR="004A649A" w:rsidRPr="00BF01AE" w:rsidRDefault="005B3AC9" w:rsidP="00BC4E68">
      <w:pPr>
        <w:pStyle w:val="ListParagraph"/>
        <w:numPr>
          <w:ilvl w:val="0"/>
          <w:numId w:val="48"/>
        </w:numPr>
        <w:rPr>
          <w:rFonts w:asciiTheme="minorHAnsi" w:hAnsiTheme="minorHAnsi" w:cstheme="minorHAnsi"/>
          <w:sz w:val="22"/>
          <w:szCs w:val="22"/>
          <w:lang w:val="en-US"/>
        </w:rPr>
      </w:pPr>
      <w:r w:rsidRPr="00F757B4">
        <w:rPr>
          <w:rFonts w:asciiTheme="minorHAnsi" w:hAnsiTheme="minorHAnsi" w:cstheme="minorHAnsi"/>
          <w:sz w:val="22"/>
          <w:szCs w:val="22"/>
          <w:lang w:val="en-US"/>
        </w:rPr>
        <w:t>Capacities of CSOs participating in the project activities are reinforced in term of special services provision</w:t>
      </w:r>
    </w:p>
    <w:p w14:paraId="21D101FA" w14:textId="43D23132" w:rsidR="00BC4E68" w:rsidRPr="00BF01AE" w:rsidRDefault="00BC4E68" w:rsidP="00BC4E68">
      <w:pPr>
        <w:pStyle w:val="ListParagraph"/>
        <w:numPr>
          <w:ilvl w:val="0"/>
          <w:numId w:val="48"/>
        </w:numPr>
        <w:rPr>
          <w:rFonts w:asciiTheme="minorHAnsi" w:hAnsiTheme="minorHAnsi" w:cstheme="minorHAnsi"/>
          <w:sz w:val="22"/>
          <w:szCs w:val="22"/>
          <w:lang w:val="en-US"/>
        </w:rPr>
      </w:pPr>
      <w:r w:rsidRPr="00BF01AE">
        <w:rPr>
          <w:rFonts w:asciiTheme="minorHAnsi" w:hAnsiTheme="minorHAnsi" w:cstheme="minorHAnsi"/>
          <w:sz w:val="22"/>
          <w:szCs w:val="22"/>
          <w:lang w:val="en-US"/>
        </w:rPr>
        <w:t>Enhance communication and engagement around GBV, disability inclusion, and social cohesion.</w:t>
      </w:r>
    </w:p>
    <w:p w14:paraId="0D357FCF" w14:textId="44FAAE99" w:rsidR="00BC4E68" w:rsidRPr="00BF01AE" w:rsidRDefault="00BC4E68" w:rsidP="00BC4E68">
      <w:pPr>
        <w:pStyle w:val="ListParagraph"/>
        <w:numPr>
          <w:ilvl w:val="0"/>
          <w:numId w:val="48"/>
        </w:numPr>
        <w:rPr>
          <w:rFonts w:asciiTheme="minorHAnsi" w:hAnsiTheme="minorHAnsi" w:cstheme="minorHAnsi"/>
          <w:sz w:val="22"/>
          <w:szCs w:val="22"/>
          <w:lang w:val="en-US"/>
        </w:rPr>
      </w:pPr>
      <w:r w:rsidRPr="00BF01AE">
        <w:rPr>
          <w:rFonts w:asciiTheme="minorHAnsi" w:hAnsiTheme="minorHAnsi" w:cstheme="minorHAnsi"/>
          <w:sz w:val="22"/>
          <w:szCs w:val="22"/>
          <w:lang w:val="en-US"/>
        </w:rPr>
        <w:t>Strengthen understanding of participatory theatre and interactive methods as tools for awareness-raising and behavioral change.</w:t>
      </w:r>
    </w:p>
    <w:p w14:paraId="70428A63" w14:textId="46D99898" w:rsidR="00475709" w:rsidRPr="00BF01AE" w:rsidRDefault="00BC4E68" w:rsidP="00BC4E68">
      <w:pPr>
        <w:pStyle w:val="ListParagraph"/>
        <w:numPr>
          <w:ilvl w:val="0"/>
          <w:numId w:val="48"/>
        </w:numPr>
        <w:rPr>
          <w:rFonts w:asciiTheme="minorHAnsi" w:hAnsiTheme="minorHAnsi" w:cstheme="minorHAnsi"/>
          <w:sz w:val="22"/>
          <w:szCs w:val="22"/>
          <w:lang w:val="en-US"/>
        </w:rPr>
      </w:pPr>
      <w:r w:rsidRPr="00BF01AE">
        <w:rPr>
          <w:rFonts w:asciiTheme="minorHAnsi" w:hAnsiTheme="minorHAnsi" w:cstheme="minorHAnsi"/>
          <w:sz w:val="22"/>
          <w:szCs w:val="22"/>
          <w:lang w:val="en-US"/>
        </w:rPr>
        <w:t xml:space="preserve">Support the design and implementation of longer-term, field-based awareness campaigns </w:t>
      </w:r>
    </w:p>
    <w:p w14:paraId="403FBD30" w14:textId="77777777" w:rsidR="005B3AC9" w:rsidRPr="00F757B4" w:rsidRDefault="005B3AC9" w:rsidP="00BF01AE">
      <w:pPr>
        <w:pStyle w:val="ListParagraph"/>
        <w:rPr>
          <w:rFonts w:asciiTheme="minorHAnsi" w:hAnsiTheme="minorHAnsi" w:cstheme="minorHAnsi"/>
          <w:sz w:val="22"/>
          <w:szCs w:val="22"/>
          <w:highlight w:val="yellow"/>
          <w:lang w:val="en-US"/>
        </w:rPr>
      </w:pPr>
    </w:p>
    <w:p w14:paraId="43C3EFA0" w14:textId="77777777" w:rsidR="00965444" w:rsidRPr="00F757B4" w:rsidRDefault="00965444" w:rsidP="00965444">
      <w:pPr>
        <w:numPr>
          <w:ilvl w:val="1"/>
          <w:numId w:val="14"/>
        </w:numPr>
        <w:tabs>
          <w:tab w:val="clear" w:pos="1440"/>
          <w:tab w:val="num" w:pos="900"/>
        </w:tabs>
        <w:ind w:left="900"/>
        <w:jc w:val="both"/>
        <w:rPr>
          <w:rFonts w:asciiTheme="minorHAnsi" w:eastAsia="Arial Unicode MS" w:hAnsiTheme="minorHAnsi" w:cstheme="minorHAnsi"/>
          <w:b/>
          <w:sz w:val="22"/>
          <w:szCs w:val="22"/>
          <w:lang w:val="en-US"/>
        </w:rPr>
      </w:pPr>
      <w:r w:rsidRPr="00F757B4">
        <w:rPr>
          <w:rFonts w:asciiTheme="minorHAnsi" w:eastAsia="Arial Unicode MS" w:hAnsiTheme="minorHAnsi" w:cstheme="minorHAnsi"/>
          <w:b/>
          <w:bCs/>
          <w:sz w:val="22"/>
          <w:szCs w:val="22"/>
          <w:lang w:val="en-US"/>
        </w:rPr>
        <w:t>Anticipated results</w:t>
      </w:r>
    </w:p>
    <w:p w14:paraId="4ECCAA1C" w14:textId="77777777" w:rsidR="00965444" w:rsidRPr="00F757B4" w:rsidRDefault="00965444" w:rsidP="00C85939">
      <w:pPr>
        <w:jc w:val="both"/>
        <w:rPr>
          <w:rFonts w:asciiTheme="minorHAnsi" w:hAnsiTheme="minorHAnsi" w:cstheme="minorHAnsi"/>
          <w:sz w:val="22"/>
          <w:szCs w:val="22"/>
          <w:lang w:val="en-US"/>
        </w:rPr>
      </w:pPr>
    </w:p>
    <w:p w14:paraId="5F0AD071" w14:textId="1C0AE26B" w:rsidR="004A649A" w:rsidRPr="00F757B4" w:rsidRDefault="004A649A" w:rsidP="00B17F41">
      <w:pPr>
        <w:pStyle w:val="ListParagraph"/>
        <w:numPr>
          <w:ilvl w:val="0"/>
          <w:numId w:val="48"/>
        </w:numPr>
        <w:rPr>
          <w:rFonts w:asciiTheme="minorHAnsi" w:hAnsiTheme="minorHAnsi" w:cstheme="minorHAnsi"/>
          <w:sz w:val="22"/>
          <w:szCs w:val="22"/>
          <w:lang w:val="en-US"/>
        </w:rPr>
      </w:pPr>
      <w:r w:rsidRPr="00BF01AE">
        <w:rPr>
          <w:rFonts w:asciiTheme="minorHAnsi" w:hAnsiTheme="minorHAnsi" w:cstheme="minorHAnsi"/>
          <w:sz w:val="22"/>
          <w:szCs w:val="22"/>
          <w:lang w:val="en-US"/>
        </w:rPr>
        <w:t>Capacity building plan for CSOs is prepared</w:t>
      </w:r>
    </w:p>
    <w:p w14:paraId="0E25BA52" w14:textId="70B80CA5" w:rsidR="00C5323C" w:rsidRPr="00F757B4" w:rsidRDefault="00C5323C" w:rsidP="00C5323C">
      <w:pPr>
        <w:pStyle w:val="ListParagraph"/>
        <w:numPr>
          <w:ilvl w:val="0"/>
          <w:numId w:val="48"/>
        </w:numPr>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Capacities of CSOs in term of special services </w:t>
      </w:r>
      <w:r w:rsidR="004056DC">
        <w:rPr>
          <w:rFonts w:asciiTheme="minorHAnsi" w:hAnsiTheme="minorHAnsi" w:cstheme="minorHAnsi"/>
          <w:sz w:val="22"/>
          <w:szCs w:val="22"/>
          <w:lang w:val="en-US"/>
        </w:rPr>
        <w:t>(training)</w:t>
      </w:r>
      <w:r w:rsidRPr="00F757B4">
        <w:rPr>
          <w:rFonts w:asciiTheme="minorHAnsi" w:hAnsiTheme="minorHAnsi" w:cstheme="minorHAnsi"/>
          <w:sz w:val="22"/>
          <w:szCs w:val="22"/>
          <w:lang w:val="en-US"/>
        </w:rPr>
        <w:t>provision are reinforced</w:t>
      </w:r>
    </w:p>
    <w:p w14:paraId="39D44E54" w14:textId="5DB9D496" w:rsidR="00B17F41" w:rsidRPr="00BF01AE" w:rsidRDefault="00B17F41" w:rsidP="00B17F41">
      <w:pPr>
        <w:pStyle w:val="ListParagraph"/>
        <w:numPr>
          <w:ilvl w:val="0"/>
          <w:numId w:val="48"/>
        </w:numPr>
        <w:rPr>
          <w:rFonts w:asciiTheme="minorHAnsi" w:hAnsiTheme="minorHAnsi" w:cstheme="minorHAnsi"/>
          <w:sz w:val="22"/>
          <w:szCs w:val="22"/>
          <w:lang w:val="en-US"/>
        </w:rPr>
      </w:pPr>
      <w:r w:rsidRPr="00BF01AE">
        <w:rPr>
          <w:rFonts w:asciiTheme="minorHAnsi" w:hAnsiTheme="minorHAnsi" w:cstheme="minorHAnsi"/>
          <w:sz w:val="22"/>
          <w:szCs w:val="22"/>
          <w:lang w:val="en-US"/>
        </w:rPr>
        <w:t xml:space="preserve">Participants </w:t>
      </w:r>
      <w:r w:rsidR="004A649A" w:rsidRPr="00BF01AE">
        <w:rPr>
          <w:rFonts w:asciiTheme="minorHAnsi" w:hAnsiTheme="minorHAnsi" w:cstheme="minorHAnsi"/>
          <w:sz w:val="22"/>
          <w:szCs w:val="22"/>
          <w:lang w:val="en-US"/>
        </w:rPr>
        <w:t xml:space="preserve">of awareness activities </w:t>
      </w:r>
      <w:r w:rsidRPr="00BF01AE">
        <w:rPr>
          <w:rFonts w:asciiTheme="minorHAnsi" w:hAnsiTheme="minorHAnsi" w:cstheme="minorHAnsi"/>
          <w:sz w:val="22"/>
          <w:szCs w:val="22"/>
          <w:lang w:val="en-US"/>
        </w:rPr>
        <w:t>gain practical knowledge of participatory theatre methodologies.</w:t>
      </w:r>
    </w:p>
    <w:p w14:paraId="0F22FB0C" w14:textId="56747B90" w:rsidR="00B17F41" w:rsidRPr="00BF01AE" w:rsidRDefault="00B17F41" w:rsidP="00B17F41">
      <w:pPr>
        <w:pStyle w:val="ListParagraph"/>
        <w:numPr>
          <w:ilvl w:val="0"/>
          <w:numId w:val="48"/>
        </w:numPr>
        <w:rPr>
          <w:rFonts w:asciiTheme="minorHAnsi" w:hAnsiTheme="minorHAnsi" w:cstheme="minorHAnsi"/>
          <w:sz w:val="22"/>
          <w:szCs w:val="22"/>
          <w:lang w:val="en-US"/>
        </w:rPr>
      </w:pPr>
      <w:r w:rsidRPr="00BF01AE">
        <w:rPr>
          <w:rFonts w:asciiTheme="minorHAnsi" w:hAnsiTheme="minorHAnsi" w:cstheme="minorHAnsi"/>
          <w:sz w:val="22"/>
          <w:szCs w:val="22"/>
          <w:lang w:val="en-US"/>
        </w:rPr>
        <w:t>Key messages on GBV and social cohesion are delivered effectively and inclusively.</w:t>
      </w:r>
    </w:p>
    <w:p w14:paraId="655954D9" w14:textId="228185A8" w:rsidR="00AF63C1" w:rsidRPr="00BF01AE" w:rsidRDefault="00B17F41" w:rsidP="00BF01AE">
      <w:pPr>
        <w:rPr>
          <w:rFonts w:asciiTheme="minorHAnsi" w:hAnsiTheme="minorHAnsi" w:cstheme="minorHAnsi"/>
          <w:sz w:val="22"/>
          <w:szCs w:val="22"/>
          <w:highlight w:val="yellow"/>
          <w:lang w:val="en-US"/>
        </w:rPr>
      </w:pPr>
      <w:r w:rsidRPr="00BF01AE">
        <w:rPr>
          <w:rFonts w:asciiTheme="minorHAnsi" w:hAnsiTheme="minorHAnsi" w:cstheme="minorHAnsi"/>
          <w:sz w:val="22"/>
          <w:szCs w:val="22"/>
          <w:lang w:val="en-US"/>
        </w:rPr>
        <w:br/>
      </w:r>
    </w:p>
    <w:p w14:paraId="2F18E5D2" w14:textId="77777777" w:rsidR="00965444" w:rsidRPr="00F757B4" w:rsidRDefault="00965444" w:rsidP="00965444">
      <w:pPr>
        <w:numPr>
          <w:ilvl w:val="0"/>
          <w:numId w:val="14"/>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F757B4">
        <w:rPr>
          <w:rFonts w:asciiTheme="minorHAnsi" w:eastAsia="Arial Unicode MS" w:hAnsiTheme="minorHAnsi" w:cstheme="minorHAnsi"/>
          <w:b/>
          <w:bCs/>
          <w:sz w:val="22"/>
          <w:szCs w:val="22"/>
          <w:lang w:val="en-US"/>
        </w:rPr>
        <w:t>Description of the assignment</w:t>
      </w:r>
    </w:p>
    <w:p w14:paraId="69356CB9" w14:textId="77777777" w:rsidR="00965444" w:rsidRPr="00F757B4" w:rsidRDefault="00965444" w:rsidP="00C85939">
      <w:pPr>
        <w:jc w:val="both"/>
        <w:rPr>
          <w:rFonts w:asciiTheme="minorHAnsi" w:hAnsiTheme="minorHAnsi" w:cstheme="minorHAnsi"/>
          <w:sz w:val="22"/>
          <w:szCs w:val="22"/>
          <w:lang w:val="en-US"/>
        </w:rPr>
      </w:pPr>
    </w:p>
    <w:p w14:paraId="4198E154" w14:textId="77777777" w:rsidR="001D27F6" w:rsidRPr="00F757B4" w:rsidRDefault="00965444" w:rsidP="00C85939">
      <w:pPr>
        <w:numPr>
          <w:ilvl w:val="1"/>
          <w:numId w:val="14"/>
        </w:numPr>
        <w:tabs>
          <w:tab w:val="clear" w:pos="1440"/>
          <w:tab w:val="num" w:pos="900"/>
        </w:tabs>
        <w:ind w:left="900"/>
        <w:jc w:val="both"/>
        <w:rPr>
          <w:rFonts w:asciiTheme="minorHAnsi" w:eastAsia="Arial Unicode MS" w:hAnsiTheme="minorHAnsi" w:cstheme="minorHAnsi"/>
          <w:b/>
          <w:sz w:val="22"/>
          <w:szCs w:val="22"/>
          <w:lang w:val="en-US"/>
        </w:rPr>
      </w:pPr>
      <w:r w:rsidRPr="00F757B4">
        <w:rPr>
          <w:rFonts w:asciiTheme="minorHAnsi" w:eastAsia="Arial Unicode MS" w:hAnsiTheme="minorHAnsi" w:cstheme="minorHAnsi"/>
          <w:b/>
          <w:bCs/>
          <w:sz w:val="22"/>
          <w:szCs w:val="22"/>
          <w:lang w:val="en-US"/>
        </w:rPr>
        <w:t>Planned activities</w:t>
      </w:r>
    </w:p>
    <w:p w14:paraId="2109317A" w14:textId="77777777" w:rsidR="00475709" w:rsidRPr="00F757B4" w:rsidRDefault="00475709" w:rsidP="00C85939">
      <w:pPr>
        <w:tabs>
          <w:tab w:val="num" w:pos="900"/>
        </w:tabs>
        <w:ind w:left="900" w:hanging="360"/>
        <w:jc w:val="both"/>
        <w:rPr>
          <w:rFonts w:asciiTheme="minorHAnsi" w:hAnsiTheme="minorHAnsi" w:cstheme="minorHAnsi"/>
          <w:sz w:val="22"/>
          <w:szCs w:val="22"/>
          <w:lang w:val="en-US"/>
        </w:rPr>
      </w:pPr>
    </w:p>
    <w:p w14:paraId="4357E906" w14:textId="41D236F5" w:rsidR="005B3AC9" w:rsidRPr="00F757B4" w:rsidRDefault="005B3AC9" w:rsidP="005B3AC9">
      <w:pPr>
        <w:pStyle w:val="ListParagraph"/>
        <w:numPr>
          <w:ilvl w:val="3"/>
          <w:numId w:val="52"/>
        </w:numPr>
        <w:ind w:left="720"/>
        <w:jc w:val="both"/>
        <w:rPr>
          <w:rFonts w:asciiTheme="minorHAnsi" w:hAnsiTheme="minorHAnsi" w:cstheme="minorHAnsi"/>
          <w:sz w:val="22"/>
          <w:szCs w:val="22"/>
          <w:lang w:val="en-US"/>
        </w:rPr>
      </w:pPr>
      <w:r w:rsidRPr="00BF01AE">
        <w:rPr>
          <w:rFonts w:asciiTheme="minorHAnsi" w:hAnsiTheme="minorHAnsi" w:cstheme="minorHAnsi"/>
          <w:sz w:val="22"/>
          <w:szCs w:val="22"/>
          <w:lang w:val="en-US"/>
        </w:rPr>
        <w:t xml:space="preserve">Development of detailed capacity building plan for CSOs </w:t>
      </w:r>
    </w:p>
    <w:p w14:paraId="40CC2485" w14:textId="2611C2D5" w:rsidR="005B3AC9" w:rsidRPr="00F757B4" w:rsidRDefault="00680118" w:rsidP="005B3AC9">
      <w:pPr>
        <w:pStyle w:val="ListParagraph"/>
        <w:numPr>
          <w:ilvl w:val="3"/>
          <w:numId w:val="52"/>
        </w:numPr>
        <w:ind w:left="720"/>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Participation in capacity building sessions for SCOs involved in the project implementation</w:t>
      </w:r>
    </w:p>
    <w:p w14:paraId="6BBFAD14" w14:textId="2C4765C9" w:rsidR="00680118" w:rsidRPr="00F757B4" w:rsidRDefault="00680118" w:rsidP="005B3AC9">
      <w:pPr>
        <w:pStyle w:val="ListParagraph"/>
        <w:numPr>
          <w:ilvl w:val="3"/>
          <w:numId w:val="52"/>
        </w:numPr>
        <w:ind w:left="720"/>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Provision of input for the communication campaign </w:t>
      </w:r>
    </w:p>
    <w:p w14:paraId="7148EF91" w14:textId="5667EB6E" w:rsidR="00680118" w:rsidRPr="00BF01AE" w:rsidRDefault="00680118" w:rsidP="00BF01AE">
      <w:pPr>
        <w:pStyle w:val="ListParagraph"/>
        <w:numPr>
          <w:ilvl w:val="3"/>
          <w:numId w:val="52"/>
        </w:numPr>
        <w:ind w:left="720"/>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Participation in the communication events in the framework of </w:t>
      </w:r>
      <w:proofErr w:type="spellStart"/>
      <w:r w:rsidRPr="00F757B4">
        <w:rPr>
          <w:rFonts w:asciiTheme="minorHAnsi" w:hAnsiTheme="minorHAnsi" w:cstheme="minorHAnsi"/>
          <w:sz w:val="22"/>
          <w:szCs w:val="22"/>
          <w:lang w:val="en-US"/>
        </w:rPr>
        <w:t>Takatuf</w:t>
      </w:r>
      <w:proofErr w:type="spellEnd"/>
      <w:r w:rsidRPr="00F757B4">
        <w:rPr>
          <w:rFonts w:asciiTheme="minorHAnsi" w:hAnsiTheme="minorHAnsi" w:cstheme="minorHAnsi"/>
          <w:sz w:val="22"/>
          <w:szCs w:val="22"/>
          <w:lang w:val="en-US"/>
        </w:rPr>
        <w:t xml:space="preserve"> project.</w:t>
      </w:r>
    </w:p>
    <w:p w14:paraId="1D840791" w14:textId="77777777" w:rsidR="005B3AC9" w:rsidRPr="00F757B4" w:rsidRDefault="005B3AC9" w:rsidP="00C85939">
      <w:pPr>
        <w:tabs>
          <w:tab w:val="num" w:pos="900"/>
        </w:tabs>
        <w:ind w:left="900" w:hanging="360"/>
        <w:jc w:val="both"/>
        <w:rPr>
          <w:rFonts w:asciiTheme="minorHAnsi" w:hAnsiTheme="minorHAnsi" w:cstheme="minorHAnsi"/>
          <w:sz w:val="22"/>
          <w:szCs w:val="22"/>
          <w:lang w:val="en-US"/>
        </w:rPr>
      </w:pPr>
    </w:p>
    <w:p w14:paraId="776A883A" w14:textId="4CEC5518" w:rsidR="005B3AC9" w:rsidRPr="00F757B4" w:rsidRDefault="00B53E85" w:rsidP="00C85939">
      <w:pPr>
        <w:tabs>
          <w:tab w:val="num" w:pos="900"/>
        </w:tabs>
        <w:ind w:left="900" w:hanging="360"/>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Every input will be detailed in additional terms of references</w:t>
      </w:r>
    </w:p>
    <w:p w14:paraId="109B2B86" w14:textId="77777777" w:rsidR="00F67012" w:rsidRPr="00F757B4" w:rsidRDefault="00F67012" w:rsidP="00B17F41">
      <w:pPr>
        <w:pStyle w:val="ListParagraph"/>
        <w:rPr>
          <w:rFonts w:asciiTheme="minorHAnsi" w:hAnsiTheme="minorHAnsi" w:cstheme="minorHAnsi"/>
          <w:sz w:val="22"/>
          <w:szCs w:val="22"/>
          <w:highlight w:val="yellow"/>
          <w:lang w:val="en-US"/>
        </w:rPr>
      </w:pPr>
    </w:p>
    <w:p w14:paraId="2BE17D43" w14:textId="77777777" w:rsidR="00965444" w:rsidRPr="00F757B4" w:rsidRDefault="00965444" w:rsidP="00AF63C1">
      <w:pPr>
        <w:numPr>
          <w:ilvl w:val="1"/>
          <w:numId w:val="14"/>
        </w:numPr>
        <w:tabs>
          <w:tab w:val="clear" w:pos="1440"/>
          <w:tab w:val="num" w:pos="900"/>
        </w:tabs>
        <w:ind w:left="900"/>
        <w:jc w:val="both"/>
        <w:rPr>
          <w:rFonts w:asciiTheme="minorHAnsi" w:eastAsia="Arial Unicode MS" w:hAnsiTheme="minorHAnsi" w:cstheme="minorHAnsi"/>
          <w:b/>
          <w:sz w:val="22"/>
          <w:szCs w:val="22"/>
          <w:lang w:val="en-US"/>
        </w:rPr>
      </w:pPr>
      <w:r w:rsidRPr="00F757B4">
        <w:rPr>
          <w:rFonts w:asciiTheme="minorHAnsi" w:eastAsia="Arial Unicode MS" w:hAnsiTheme="minorHAnsi" w:cstheme="minorHAnsi"/>
          <w:b/>
          <w:bCs/>
          <w:sz w:val="22"/>
          <w:szCs w:val="22"/>
          <w:lang w:val="en-US"/>
        </w:rPr>
        <w:t>Anticipated deliverables</w:t>
      </w:r>
    </w:p>
    <w:p w14:paraId="048F350E" w14:textId="77777777" w:rsidR="00965444" w:rsidRPr="00F757B4" w:rsidRDefault="00965444" w:rsidP="009236DE">
      <w:pPr>
        <w:jc w:val="both"/>
        <w:rPr>
          <w:rFonts w:asciiTheme="minorHAnsi" w:eastAsia="Arial Unicode MS" w:hAnsiTheme="minorHAnsi" w:cstheme="minorHAnsi"/>
          <w:b/>
          <w:sz w:val="22"/>
          <w:szCs w:val="22"/>
          <w:lang w:val="en-US"/>
        </w:rPr>
      </w:pPr>
    </w:p>
    <w:p w14:paraId="3F00E918" w14:textId="19F36BDE" w:rsidR="00B53E85" w:rsidRPr="00F757B4" w:rsidRDefault="00B53E85" w:rsidP="00B53E85">
      <w:pPr>
        <w:pStyle w:val="ListParagraph"/>
        <w:numPr>
          <w:ilvl w:val="0"/>
          <w:numId w:val="48"/>
        </w:numPr>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Input for Capacity building plan for CSOs </w:t>
      </w:r>
    </w:p>
    <w:p w14:paraId="7EB937E5" w14:textId="5D8609EC" w:rsidR="00B53E85" w:rsidRPr="00F757B4" w:rsidRDefault="00B53E85" w:rsidP="00B53E85">
      <w:pPr>
        <w:pStyle w:val="ListParagraph"/>
        <w:numPr>
          <w:ilvl w:val="0"/>
          <w:numId w:val="48"/>
        </w:numPr>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Input for other activities of </w:t>
      </w:r>
      <w:proofErr w:type="spellStart"/>
      <w:r w:rsidRPr="00F757B4">
        <w:rPr>
          <w:rFonts w:asciiTheme="minorHAnsi" w:hAnsiTheme="minorHAnsi" w:cstheme="minorHAnsi"/>
          <w:sz w:val="22"/>
          <w:szCs w:val="22"/>
          <w:lang w:val="en-US"/>
        </w:rPr>
        <w:t>Takatuf</w:t>
      </w:r>
      <w:proofErr w:type="spellEnd"/>
      <w:r w:rsidRPr="00F757B4">
        <w:rPr>
          <w:rFonts w:asciiTheme="minorHAnsi" w:hAnsiTheme="minorHAnsi" w:cstheme="minorHAnsi"/>
          <w:sz w:val="22"/>
          <w:szCs w:val="22"/>
          <w:lang w:val="en-US"/>
        </w:rPr>
        <w:t xml:space="preserve"> project related to CSOs strengthening</w:t>
      </w:r>
    </w:p>
    <w:p w14:paraId="0D2801E9" w14:textId="4F415D7A" w:rsidR="00B53E85" w:rsidRPr="00F757B4" w:rsidRDefault="00B53E85" w:rsidP="000747A3">
      <w:pPr>
        <w:pStyle w:val="ListParagraph"/>
        <w:numPr>
          <w:ilvl w:val="0"/>
          <w:numId w:val="48"/>
        </w:numPr>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Training sessions for SCOs involved in the project implementation</w:t>
      </w:r>
    </w:p>
    <w:p w14:paraId="52DDEE3B" w14:textId="605818EC" w:rsidR="00B53E85" w:rsidRPr="00F757B4" w:rsidRDefault="00B53E85" w:rsidP="00B53E85">
      <w:pPr>
        <w:pStyle w:val="ListParagraph"/>
        <w:numPr>
          <w:ilvl w:val="0"/>
          <w:numId w:val="48"/>
        </w:numPr>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Input for the communication campaign </w:t>
      </w:r>
    </w:p>
    <w:p w14:paraId="27093C2E" w14:textId="44884E1F" w:rsidR="00B53E85" w:rsidRPr="00F757B4" w:rsidRDefault="00B53E85" w:rsidP="00BF01AE">
      <w:pPr>
        <w:pStyle w:val="ListParagraph"/>
        <w:numPr>
          <w:ilvl w:val="0"/>
          <w:numId w:val="48"/>
        </w:numPr>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Organization of communication events in the framework of </w:t>
      </w:r>
      <w:proofErr w:type="spellStart"/>
      <w:r w:rsidRPr="00F757B4">
        <w:rPr>
          <w:rFonts w:asciiTheme="minorHAnsi" w:hAnsiTheme="minorHAnsi" w:cstheme="minorHAnsi"/>
          <w:sz w:val="22"/>
          <w:szCs w:val="22"/>
          <w:lang w:val="en-US"/>
        </w:rPr>
        <w:t>Takatuf</w:t>
      </w:r>
      <w:proofErr w:type="spellEnd"/>
      <w:r w:rsidRPr="00F757B4">
        <w:rPr>
          <w:rFonts w:asciiTheme="minorHAnsi" w:hAnsiTheme="minorHAnsi" w:cstheme="minorHAnsi"/>
          <w:sz w:val="22"/>
          <w:szCs w:val="22"/>
          <w:lang w:val="en-US"/>
        </w:rPr>
        <w:t xml:space="preserve"> project.</w:t>
      </w:r>
    </w:p>
    <w:p w14:paraId="67EC3FC6" w14:textId="77777777" w:rsidR="00B53E85" w:rsidRPr="00F757B4" w:rsidRDefault="00B53E85" w:rsidP="009236DE">
      <w:pPr>
        <w:jc w:val="both"/>
        <w:rPr>
          <w:rFonts w:asciiTheme="minorHAnsi" w:eastAsia="Arial Unicode MS" w:hAnsiTheme="minorHAnsi" w:cstheme="minorHAnsi"/>
          <w:b/>
          <w:sz w:val="22"/>
          <w:szCs w:val="22"/>
          <w:lang w:val="en-US"/>
        </w:rPr>
      </w:pPr>
    </w:p>
    <w:p w14:paraId="068BBA85" w14:textId="515F7B9B" w:rsidR="0009680B" w:rsidRPr="00F757B4" w:rsidRDefault="0009680B" w:rsidP="00E61983">
      <w:pPr>
        <w:jc w:val="both"/>
        <w:rPr>
          <w:rFonts w:asciiTheme="minorHAnsi" w:eastAsia="Arial Unicode MS" w:hAnsiTheme="minorHAnsi" w:cstheme="minorHAnsi"/>
          <w:b/>
          <w:sz w:val="22"/>
          <w:szCs w:val="22"/>
          <w:lang w:val="en-US"/>
        </w:rPr>
      </w:pPr>
    </w:p>
    <w:p w14:paraId="397F2D33" w14:textId="77777777" w:rsidR="00965444" w:rsidRPr="00F757B4" w:rsidRDefault="00965444" w:rsidP="009236DE">
      <w:pPr>
        <w:numPr>
          <w:ilvl w:val="1"/>
          <w:numId w:val="14"/>
        </w:numPr>
        <w:tabs>
          <w:tab w:val="clear" w:pos="1440"/>
          <w:tab w:val="num" w:pos="900"/>
        </w:tabs>
        <w:ind w:left="900"/>
        <w:jc w:val="both"/>
        <w:rPr>
          <w:rFonts w:asciiTheme="minorHAnsi" w:eastAsia="Arial Unicode MS" w:hAnsiTheme="minorHAnsi" w:cstheme="minorHAnsi"/>
          <w:b/>
          <w:sz w:val="22"/>
          <w:szCs w:val="22"/>
          <w:lang w:val="en-US"/>
        </w:rPr>
      </w:pPr>
      <w:r w:rsidRPr="00F757B4">
        <w:rPr>
          <w:rFonts w:asciiTheme="minorHAnsi" w:eastAsia="Arial Unicode MS" w:hAnsiTheme="minorHAnsi" w:cstheme="minorHAnsi"/>
          <w:b/>
          <w:bCs/>
          <w:sz w:val="22"/>
          <w:szCs w:val="22"/>
          <w:lang w:val="en-US"/>
        </w:rPr>
        <w:t xml:space="preserve">Coordination </w:t>
      </w:r>
    </w:p>
    <w:p w14:paraId="5EF5CFCC" w14:textId="77777777" w:rsidR="00965444" w:rsidRPr="00F757B4" w:rsidRDefault="00965444" w:rsidP="009236DE">
      <w:pPr>
        <w:jc w:val="both"/>
        <w:rPr>
          <w:rFonts w:asciiTheme="minorHAnsi" w:hAnsiTheme="minorHAnsi" w:cstheme="minorHAnsi"/>
          <w:sz w:val="22"/>
          <w:szCs w:val="22"/>
          <w:highlight w:val="cyan"/>
          <w:lang w:val="en-US"/>
        </w:rPr>
      </w:pPr>
    </w:p>
    <w:p w14:paraId="4BF64CE3" w14:textId="3BC1E180" w:rsidR="00BF2A6B" w:rsidRDefault="009236DE" w:rsidP="0069307C">
      <w:pPr>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lastRenderedPageBreak/>
        <w:t>The service provider shall designate a single contact person for project implementation purposes</w:t>
      </w:r>
      <w:r w:rsidR="0069307C">
        <w:rPr>
          <w:rFonts w:asciiTheme="minorHAnsi" w:hAnsiTheme="minorHAnsi" w:cstheme="minorHAnsi"/>
          <w:sz w:val="22"/>
          <w:szCs w:val="22"/>
          <w:lang w:val="en-US"/>
        </w:rPr>
        <w:t xml:space="preserve"> after the contract is signed. </w:t>
      </w:r>
    </w:p>
    <w:p w14:paraId="21DF27D3" w14:textId="77777777" w:rsidR="0069307C" w:rsidRPr="0069307C" w:rsidRDefault="0069307C" w:rsidP="0069307C">
      <w:pPr>
        <w:jc w:val="both"/>
        <w:rPr>
          <w:rFonts w:asciiTheme="minorHAnsi" w:hAnsiTheme="minorHAnsi" w:cstheme="minorHAnsi"/>
          <w:sz w:val="22"/>
          <w:szCs w:val="22"/>
          <w:lang w:val="en-US"/>
        </w:rPr>
      </w:pPr>
    </w:p>
    <w:p w14:paraId="4479B7B4" w14:textId="73A49D9E" w:rsidR="006B5831" w:rsidRPr="00F757B4" w:rsidRDefault="006B5831" w:rsidP="009236DE">
      <w:pPr>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A launch meeting shall be held </w:t>
      </w:r>
      <w:r w:rsidR="001167E4" w:rsidRPr="00F757B4">
        <w:rPr>
          <w:rFonts w:asciiTheme="minorHAnsi" w:hAnsiTheme="minorHAnsi" w:cstheme="minorHAnsi"/>
          <w:sz w:val="22"/>
          <w:szCs w:val="22"/>
          <w:lang w:val="en-US"/>
        </w:rPr>
        <w:t>within</w:t>
      </w:r>
      <w:r w:rsidR="00B6728D" w:rsidRPr="00F757B4">
        <w:rPr>
          <w:rFonts w:asciiTheme="minorHAnsi" w:hAnsiTheme="minorHAnsi" w:cstheme="minorHAnsi"/>
          <w:sz w:val="22"/>
          <w:szCs w:val="22"/>
          <w:lang w:val="en-US"/>
        </w:rPr>
        <w:t xml:space="preserve"> </w:t>
      </w:r>
      <w:r w:rsidR="001167E4" w:rsidRPr="00F757B4">
        <w:rPr>
          <w:rFonts w:asciiTheme="minorHAnsi" w:hAnsiTheme="minorHAnsi" w:cstheme="minorHAnsi"/>
          <w:sz w:val="22"/>
          <w:szCs w:val="22"/>
          <w:lang w:val="en-US"/>
        </w:rPr>
        <w:t xml:space="preserve">30 </w:t>
      </w:r>
      <w:r w:rsidRPr="00F757B4">
        <w:rPr>
          <w:rFonts w:asciiTheme="minorHAnsi" w:hAnsiTheme="minorHAnsi" w:cstheme="minorHAnsi"/>
          <w:sz w:val="22"/>
          <w:szCs w:val="22"/>
          <w:lang w:val="en-US"/>
        </w:rPr>
        <w:t>days after the contract award has been notified.</w:t>
      </w:r>
    </w:p>
    <w:p w14:paraId="7DE771A5" w14:textId="77777777" w:rsidR="00FA0470" w:rsidRPr="00F757B4" w:rsidRDefault="00FA0470" w:rsidP="009236DE">
      <w:pPr>
        <w:jc w:val="both"/>
        <w:rPr>
          <w:rFonts w:asciiTheme="minorHAnsi" w:hAnsiTheme="minorHAnsi" w:cstheme="minorHAnsi"/>
          <w:sz w:val="22"/>
          <w:szCs w:val="22"/>
          <w:lang w:val="en-US"/>
        </w:rPr>
      </w:pPr>
    </w:p>
    <w:p w14:paraId="7756ED51" w14:textId="154FDF49" w:rsidR="00FA0470" w:rsidRPr="00F757B4" w:rsidRDefault="00FA0470" w:rsidP="009236DE">
      <w:pPr>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Other coordination meetings will be organized by the </w:t>
      </w:r>
      <w:proofErr w:type="spellStart"/>
      <w:r w:rsidRPr="00F757B4">
        <w:rPr>
          <w:rFonts w:asciiTheme="minorHAnsi" w:hAnsiTheme="minorHAnsi" w:cstheme="minorHAnsi"/>
          <w:sz w:val="22"/>
          <w:szCs w:val="22"/>
          <w:lang w:val="en-US"/>
        </w:rPr>
        <w:t>Takatuf</w:t>
      </w:r>
      <w:proofErr w:type="spellEnd"/>
      <w:r w:rsidRPr="00F757B4">
        <w:rPr>
          <w:rFonts w:asciiTheme="minorHAnsi" w:hAnsiTheme="minorHAnsi" w:cstheme="minorHAnsi"/>
          <w:sz w:val="22"/>
          <w:szCs w:val="22"/>
          <w:lang w:val="en-US"/>
        </w:rPr>
        <w:t xml:space="preserve"> project team to coordinate the smooth deliverable </w:t>
      </w:r>
      <w:proofErr w:type="spellStart"/>
      <w:r w:rsidRPr="00F757B4">
        <w:rPr>
          <w:rFonts w:asciiTheme="minorHAnsi" w:hAnsiTheme="minorHAnsi" w:cstheme="minorHAnsi"/>
          <w:sz w:val="22"/>
          <w:szCs w:val="22"/>
          <w:lang w:val="en-US"/>
        </w:rPr>
        <w:t>realisation</w:t>
      </w:r>
      <w:proofErr w:type="spellEnd"/>
      <w:r w:rsidRPr="00F757B4">
        <w:rPr>
          <w:rFonts w:asciiTheme="minorHAnsi" w:hAnsiTheme="minorHAnsi" w:cstheme="minorHAnsi"/>
          <w:sz w:val="22"/>
          <w:szCs w:val="22"/>
          <w:lang w:val="en-US"/>
        </w:rPr>
        <w:t xml:space="preserve">. </w:t>
      </w:r>
    </w:p>
    <w:p w14:paraId="5E9A3BF5" w14:textId="77777777" w:rsidR="003A7507" w:rsidRPr="00F757B4" w:rsidRDefault="003A7507" w:rsidP="009236DE">
      <w:pPr>
        <w:jc w:val="both"/>
        <w:rPr>
          <w:rFonts w:asciiTheme="minorHAnsi" w:hAnsiTheme="minorHAnsi" w:cstheme="minorHAnsi"/>
          <w:sz w:val="22"/>
          <w:szCs w:val="22"/>
          <w:lang w:val="en-US"/>
        </w:rPr>
      </w:pPr>
    </w:p>
    <w:p w14:paraId="00A8F97B" w14:textId="77777777" w:rsidR="003A7507" w:rsidRPr="00F757B4" w:rsidRDefault="003A7507" w:rsidP="003A7507">
      <w:pPr>
        <w:numPr>
          <w:ilvl w:val="0"/>
          <w:numId w:val="14"/>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F757B4">
        <w:rPr>
          <w:rFonts w:asciiTheme="minorHAnsi" w:eastAsia="Arial Unicode MS" w:hAnsiTheme="minorHAnsi" w:cstheme="minorHAnsi"/>
          <w:b/>
          <w:bCs/>
          <w:sz w:val="22"/>
          <w:szCs w:val="22"/>
          <w:lang w:val="en-US"/>
        </w:rPr>
        <w:t>Place, duration and terms of performance</w:t>
      </w:r>
    </w:p>
    <w:p w14:paraId="6D77A0D3" w14:textId="77777777" w:rsidR="003A7507" w:rsidRPr="00F757B4" w:rsidRDefault="003A7507" w:rsidP="003A7507">
      <w:pPr>
        <w:rPr>
          <w:rFonts w:asciiTheme="minorHAnsi" w:hAnsiTheme="minorHAnsi" w:cstheme="minorHAnsi"/>
          <w:sz w:val="22"/>
          <w:szCs w:val="22"/>
          <w:highlight w:val="cyan"/>
          <w:lang w:val="en-US"/>
        </w:rPr>
      </w:pPr>
    </w:p>
    <w:p w14:paraId="3965E893" w14:textId="024229F6" w:rsidR="003A7507" w:rsidRPr="00BF01AE" w:rsidRDefault="003A7507" w:rsidP="00BF01AE">
      <w:pPr>
        <w:numPr>
          <w:ilvl w:val="1"/>
          <w:numId w:val="14"/>
        </w:numPr>
        <w:tabs>
          <w:tab w:val="clear" w:pos="1440"/>
          <w:tab w:val="num" w:pos="900"/>
        </w:tabs>
        <w:ind w:left="900"/>
        <w:jc w:val="both"/>
        <w:rPr>
          <w:rFonts w:asciiTheme="minorHAnsi" w:eastAsia="Arial Unicode MS" w:hAnsiTheme="minorHAnsi" w:cstheme="minorHAnsi"/>
          <w:b/>
          <w:bCs/>
          <w:sz w:val="22"/>
          <w:szCs w:val="22"/>
          <w:lang w:val="en-US"/>
        </w:rPr>
      </w:pPr>
      <w:r w:rsidRPr="00F757B4">
        <w:rPr>
          <w:rFonts w:asciiTheme="minorHAnsi" w:eastAsia="Arial Unicode MS" w:hAnsiTheme="minorHAnsi" w:cstheme="minorHAnsi"/>
          <w:b/>
          <w:bCs/>
          <w:sz w:val="22"/>
          <w:szCs w:val="22"/>
          <w:lang w:val="en-US"/>
        </w:rPr>
        <w:t xml:space="preserve">Implementation period: </w:t>
      </w:r>
      <w:r w:rsidR="00BF2A6B" w:rsidRPr="00BF01AE">
        <w:rPr>
          <w:rFonts w:asciiTheme="minorHAnsi" w:eastAsia="Arial Unicode MS" w:hAnsiTheme="minorHAnsi" w:cstheme="minorHAnsi"/>
          <w:b/>
          <w:bCs/>
          <w:sz w:val="22"/>
          <w:szCs w:val="22"/>
          <w:lang w:val="en-US"/>
        </w:rPr>
        <w:t xml:space="preserve">November 2025 – </w:t>
      </w:r>
      <w:r w:rsidR="00C5323C" w:rsidRPr="00F757B4">
        <w:rPr>
          <w:rFonts w:asciiTheme="minorHAnsi" w:eastAsia="Arial Unicode MS" w:hAnsiTheme="minorHAnsi" w:cstheme="minorHAnsi"/>
          <w:b/>
          <w:bCs/>
          <w:sz w:val="22"/>
          <w:szCs w:val="22"/>
          <w:lang w:val="en-US"/>
        </w:rPr>
        <w:t>January</w:t>
      </w:r>
      <w:r w:rsidR="00C5323C" w:rsidRPr="00BF01AE">
        <w:rPr>
          <w:rFonts w:asciiTheme="minorHAnsi" w:eastAsia="Arial Unicode MS" w:hAnsiTheme="minorHAnsi" w:cstheme="minorHAnsi"/>
          <w:b/>
          <w:bCs/>
          <w:sz w:val="22"/>
          <w:szCs w:val="22"/>
          <w:lang w:val="en-US"/>
        </w:rPr>
        <w:t xml:space="preserve"> </w:t>
      </w:r>
      <w:r w:rsidR="00BF2A6B" w:rsidRPr="00BF01AE">
        <w:rPr>
          <w:rFonts w:asciiTheme="minorHAnsi" w:eastAsia="Arial Unicode MS" w:hAnsiTheme="minorHAnsi" w:cstheme="minorHAnsi"/>
          <w:b/>
          <w:bCs/>
          <w:sz w:val="22"/>
          <w:szCs w:val="22"/>
          <w:lang w:val="en-US"/>
        </w:rPr>
        <w:t>202</w:t>
      </w:r>
      <w:r w:rsidR="00C5323C" w:rsidRPr="00F757B4">
        <w:rPr>
          <w:rFonts w:asciiTheme="minorHAnsi" w:eastAsia="Arial Unicode MS" w:hAnsiTheme="minorHAnsi" w:cstheme="minorHAnsi"/>
          <w:b/>
          <w:bCs/>
          <w:sz w:val="22"/>
          <w:szCs w:val="22"/>
          <w:lang w:val="en-US"/>
        </w:rPr>
        <w:t xml:space="preserve">8 (the framework contract will be automatically expended in case of project </w:t>
      </w:r>
      <w:r w:rsidR="00FA0470" w:rsidRPr="00F757B4">
        <w:rPr>
          <w:rFonts w:asciiTheme="minorHAnsi" w:eastAsia="Arial Unicode MS" w:hAnsiTheme="minorHAnsi" w:cstheme="minorHAnsi"/>
          <w:b/>
          <w:bCs/>
          <w:sz w:val="22"/>
          <w:szCs w:val="22"/>
          <w:lang w:val="en-US"/>
        </w:rPr>
        <w:t>extension</w:t>
      </w:r>
      <w:r w:rsidR="00C5323C" w:rsidRPr="00F757B4">
        <w:rPr>
          <w:rFonts w:asciiTheme="minorHAnsi" w:eastAsia="Arial Unicode MS" w:hAnsiTheme="minorHAnsi" w:cstheme="minorHAnsi"/>
          <w:b/>
          <w:bCs/>
          <w:sz w:val="22"/>
          <w:szCs w:val="22"/>
          <w:lang w:val="en-US"/>
        </w:rPr>
        <w:t>)</w:t>
      </w:r>
    </w:p>
    <w:p w14:paraId="08AD2672" w14:textId="77777777" w:rsidR="00BF2A6B" w:rsidRPr="00F757B4" w:rsidRDefault="00BF2A6B" w:rsidP="00BF2A6B">
      <w:pPr>
        <w:rPr>
          <w:rFonts w:asciiTheme="minorHAnsi" w:hAnsiTheme="minorHAnsi" w:cstheme="minorHAnsi"/>
          <w:sz w:val="22"/>
          <w:szCs w:val="22"/>
          <w:lang w:val="en-US"/>
        </w:rPr>
      </w:pPr>
    </w:p>
    <w:p w14:paraId="15982D84" w14:textId="345300B6" w:rsidR="003A7507" w:rsidRPr="00F757B4" w:rsidRDefault="003A7507" w:rsidP="003A7507">
      <w:pPr>
        <w:numPr>
          <w:ilvl w:val="1"/>
          <w:numId w:val="14"/>
        </w:numPr>
        <w:tabs>
          <w:tab w:val="clear" w:pos="1440"/>
          <w:tab w:val="num" w:pos="900"/>
        </w:tabs>
        <w:ind w:left="900"/>
        <w:jc w:val="both"/>
        <w:rPr>
          <w:rFonts w:asciiTheme="minorHAnsi" w:hAnsiTheme="minorHAnsi" w:cstheme="minorHAnsi"/>
          <w:sz w:val="22"/>
          <w:szCs w:val="22"/>
          <w:lang w:val="en-US"/>
        </w:rPr>
      </w:pPr>
      <w:r w:rsidRPr="00F757B4">
        <w:rPr>
          <w:rFonts w:asciiTheme="minorHAnsi" w:eastAsia="Arial Unicode MS" w:hAnsiTheme="minorHAnsi" w:cstheme="minorHAnsi"/>
          <w:b/>
          <w:bCs/>
          <w:sz w:val="22"/>
          <w:szCs w:val="22"/>
          <w:lang w:val="en-US"/>
        </w:rPr>
        <w:t xml:space="preserve">Start date: </w:t>
      </w:r>
      <w:r w:rsidR="00BF2A6B" w:rsidRPr="00BF01AE">
        <w:rPr>
          <w:rFonts w:asciiTheme="minorHAnsi" w:eastAsia="Arial Unicode MS" w:hAnsiTheme="minorHAnsi" w:cstheme="minorHAnsi"/>
          <w:b/>
          <w:bCs/>
          <w:sz w:val="22"/>
          <w:szCs w:val="22"/>
          <w:lang w:val="en-US"/>
        </w:rPr>
        <w:t xml:space="preserve">November </w:t>
      </w:r>
      <w:r w:rsidR="00BF2A6B" w:rsidRPr="00BF01AE">
        <w:rPr>
          <w:rFonts w:asciiTheme="minorHAnsi" w:eastAsia="Arial Unicode MS" w:hAnsiTheme="minorHAnsi" w:cstheme="minorHAnsi"/>
          <w:b/>
          <w:sz w:val="22"/>
          <w:szCs w:val="22"/>
          <w:lang w:val="en-US"/>
        </w:rPr>
        <w:t>2025</w:t>
      </w:r>
    </w:p>
    <w:p w14:paraId="0A16D9D4" w14:textId="77777777" w:rsidR="00AC0DEF" w:rsidRPr="00F757B4" w:rsidRDefault="00AC0DEF" w:rsidP="00AC0DEF">
      <w:pPr>
        <w:jc w:val="both"/>
        <w:rPr>
          <w:rFonts w:asciiTheme="minorHAnsi" w:hAnsiTheme="minorHAnsi" w:cstheme="minorHAnsi"/>
          <w:sz w:val="22"/>
          <w:szCs w:val="22"/>
          <w:lang w:val="en-US"/>
        </w:rPr>
      </w:pPr>
    </w:p>
    <w:p w14:paraId="4476555E" w14:textId="0EC55A20" w:rsidR="003A7507" w:rsidRPr="00F757B4" w:rsidRDefault="003A7507" w:rsidP="00EA3F26">
      <w:pPr>
        <w:numPr>
          <w:ilvl w:val="1"/>
          <w:numId w:val="14"/>
        </w:numPr>
        <w:tabs>
          <w:tab w:val="clear" w:pos="1440"/>
          <w:tab w:val="num" w:pos="900"/>
        </w:tabs>
        <w:ind w:left="900"/>
        <w:jc w:val="both"/>
        <w:rPr>
          <w:rFonts w:asciiTheme="minorHAnsi" w:hAnsiTheme="minorHAnsi" w:cstheme="minorHAnsi"/>
          <w:sz w:val="22"/>
          <w:szCs w:val="22"/>
          <w:lang w:val="en-US"/>
        </w:rPr>
      </w:pPr>
      <w:r w:rsidRPr="00F757B4">
        <w:rPr>
          <w:rFonts w:asciiTheme="minorHAnsi" w:eastAsia="Arial Unicode MS" w:hAnsiTheme="minorHAnsi" w:cstheme="minorHAnsi"/>
          <w:b/>
          <w:bCs/>
          <w:sz w:val="22"/>
          <w:szCs w:val="22"/>
          <w:lang w:val="en-US"/>
        </w:rPr>
        <w:t xml:space="preserve">End date: </w:t>
      </w:r>
      <w:r w:rsidR="00C5323C" w:rsidRPr="00BF01AE">
        <w:rPr>
          <w:rFonts w:asciiTheme="minorHAnsi" w:eastAsia="Arial Unicode MS" w:hAnsiTheme="minorHAnsi" w:cstheme="minorHAnsi"/>
          <w:b/>
          <w:sz w:val="22"/>
          <w:szCs w:val="22"/>
          <w:lang w:val="en-US"/>
        </w:rPr>
        <w:t xml:space="preserve">January </w:t>
      </w:r>
      <w:r w:rsidR="00BF2A6B" w:rsidRPr="00BF01AE">
        <w:rPr>
          <w:rFonts w:asciiTheme="minorHAnsi" w:eastAsia="Arial Unicode MS" w:hAnsiTheme="minorHAnsi" w:cstheme="minorHAnsi"/>
          <w:b/>
          <w:sz w:val="22"/>
          <w:szCs w:val="22"/>
          <w:lang w:val="en-US"/>
        </w:rPr>
        <w:t>202</w:t>
      </w:r>
      <w:r w:rsidR="00C5323C" w:rsidRPr="00BF01AE">
        <w:rPr>
          <w:rFonts w:asciiTheme="minorHAnsi" w:eastAsia="Arial Unicode MS" w:hAnsiTheme="minorHAnsi" w:cstheme="minorHAnsi"/>
          <w:b/>
          <w:sz w:val="22"/>
          <w:szCs w:val="22"/>
          <w:lang w:val="en-US"/>
        </w:rPr>
        <w:t>8</w:t>
      </w:r>
    </w:p>
    <w:p w14:paraId="68133FA5" w14:textId="77777777" w:rsidR="006B5831" w:rsidRPr="00F757B4" w:rsidRDefault="006B5831" w:rsidP="006B5831">
      <w:pPr>
        <w:pStyle w:val="ListParagraph"/>
        <w:rPr>
          <w:rFonts w:asciiTheme="minorHAnsi" w:hAnsiTheme="minorHAnsi" w:cstheme="minorHAnsi"/>
          <w:sz w:val="22"/>
          <w:szCs w:val="22"/>
          <w:lang w:val="en-US"/>
        </w:rPr>
      </w:pPr>
    </w:p>
    <w:p w14:paraId="7E6C9111" w14:textId="7E5A8534" w:rsidR="003A7507" w:rsidRPr="00F757B4" w:rsidRDefault="003A7507" w:rsidP="00BF2A6B">
      <w:pPr>
        <w:numPr>
          <w:ilvl w:val="1"/>
          <w:numId w:val="14"/>
        </w:numPr>
        <w:tabs>
          <w:tab w:val="clear" w:pos="1440"/>
          <w:tab w:val="num" w:pos="900"/>
        </w:tabs>
        <w:ind w:left="900"/>
        <w:jc w:val="both"/>
        <w:rPr>
          <w:rFonts w:asciiTheme="minorHAnsi" w:hAnsiTheme="minorHAnsi" w:cstheme="minorHAnsi"/>
          <w:sz w:val="22"/>
          <w:szCs w:val="22"/>
          <w:lang w:val="en-US"/>
        </w:rPr>
      </w:pPr>
      <w:r w:rsidRPr="00F757B4">
        <w:rPr>
          <w:rFonts w:asciiTheme="minorHAnsi" w:eastAsia="Arial Unicode MS" w:hAnsiTheme="minorHAnsi" w:cstheme="minorHAnsi"/>
          <w:b/>
          <w:bCs/>
          <w:sz w:val="22"/>
          <w:szCs w:val="22"/>
          <w:lang w:val="en-US"/>
        </w:rPr>
        <w:t>Effective duration per assignment:</w:t>
      </w:r>
      <w:r w:rsidR="00BF2A6B" w:rsidRPr="00F757B4">
        <w:rPr>
          <w:rFonts w:asciiTheme="minorHAnsi" w:eastAsia="Arial Unicode MS" w:hAnsiTheme="minorHAnsi" w:cstheme="minorHAnsi"/>
          <w:b/>
          <w:bCs/>
          <w:sz w:val="22"/>
          <w:szCs w:val="22"/>
          <w:lang w:val="en-US"/>
        </w:rPr>
        <w:t xml:space="preserve"> </w:t>
      </w:r>
      <w:r w:rsidR="00BF2A6B" w:rsidRPr="00BF01AE">
        <w:rPr>
          <w:rFonts w:asciiTheme="minorHAnsi" w:eastAsia="Arial Unicode MS" w:hAnsiTheme="minorHAnsi" w:cstheme="minorHAnsi"/>
          <w:b/>
          <w:bCs/>
          <w:sz w:val="22"/>
          <w:szCs w:val="22"/>
          <w:lang w:val="en-US"/>
        </w:rPr>
        <w:t xml:space="preserve">As defined per </w:t>
      </w:r>
      <w:r w:rsidR="00FA0470" w:rsidRPr="00F757B4">
        <w:rPr>
          <w:rFonts w:asciiTheme="minorHAnsi" w:eastAsia="Arial Unicode MS" w:hAnsiTheme="minorHAnsi" w:cstheme="minorHAnsi"/>
          <w:b/>
          <w:bCs/>
          <w:sz w:val="22"/>
          <w:szCs w:val="22"/>
          <w:lang w:val="en-US"/>
        </w:rPr>
        <w:t>every purchase order (PO)</w:t>
      </w:r>
    </w:p>
    <w:p w14:paraId="05A36279" w14:textId="77777777" w:rsidR="006B5831" w:rsidRPr="00F757B4" w:rsidRDefault="006B5831" w:rsidP="006B5831">
      <w:pPr>
        <w:pStyle w:val="ListParagraph"/>
        <w:rPr>
          <w:rFonts w:asciiTheme="minorHAnsi" w:hAnsiTheme="minorHAnsi" w:cstheme="minorHAnsi"/>
          <w:sz w:val="22"/>
          <w:szCs w:val="22"/>
          <w:lang w:val="en-US"/>
        </w:rPr>
      </w:pPr>
    </w:p>
    <w:p w14:paraId="2606381B" w14:textId="77777777" w:rsidR="003A7507" w:rsidRPr="00F757B4" w:rsidRDefault="003A7507" w:rsidP="003A7507">
      <w:pPr>
        <w:numPr>
          <w:ilvl w:val="1"/>
          <w:numId w:val="14"/>
        </w:numPr>
        <w:tabs>
          <w:tab w:val="clear" w:pos="1440"/>
          <w:tab w:val="num" w:pos="900"/>
        </w:tabs>
        <w:ind w:left="900"/>
        <w:jc w:val="both"/>
        <w:rPr>
          <w:rFonts w:asciiTheme="minorHAnsi" w:eastAsia="Arial Unicode MS" w:hAnsiTheme="minorHAnsi" w:cstheme="minorHAnsi"/>
          <w:b/>
          <w:sz w:val="22"/>
          <w:szCs w:val="22"/>
          <w:lang w:val="en-US"/>
        </w:rPr>
      </w:pPr>
      <w:r w:rsidRPr="00F757B4">
        <w:rPr>
          <w:rFonts w:asciiTheme="minorHAnsi" w:eastAsia="Arial Unicode MS" w:hAnsiTheme="minorHAnsi" w:cstheme="minorHAnsi"/>
          <w:b/>
          <w:bCs/>
          <w:sz w:val="22"/>
          <w:szCs w:val="22"/>
          <w:lang w:val="en-US"/>
        </w:rPr>
        <w:t>Schedule/</w:t>
      </w:r>
      <w:proofErr w:type="spellStart"/>
      <w:r w:rsidRPr="00F757B4">
        <w:rPr>
          <w:rFonts w:asciiTheme="minorHAnsi" w:eastAsia="Arial Unicode MS" w:hAnsiTheme="minorHAnsi" w:cstheme="minorHAnsi"/>
          <w:b/>
          <w:bCs/>
          <w:sz w:val="22"/>
          <w:szCs w:val="22"/>
          <w:lang w:val="en-US"/>
        </w:rPr>
        <w:t>programme</w:t>
      </w:r>
      <w:proofErr w:type="spellEnd"/>
      <w:r w:rsidRPr="00F757B4">
        <w:rPr>
          <w:rFonts w:asciiTheme="minorHAnsi" w:eastAsia="Arial Unicode MS" w:hAnsiTheme="minorHAnsi" w:cstheme="minorHAnsi"/>
          <w:b/>
          <w:bCs/>
          <w:sz w:val="22"/>
          <w:szCs w:val="22"/>
          <w:lang w:val="en-US"/>
        </w:rPr>
        <w:t xml:space="preserve">: </w:t>
      </w:r>
    </w:p>
    <w:p w14:paraId="57A33242" w14:textId="77777777" w:rsidR="003A7507" w:rsidRPr="00F757B4" w:rsidRDefault="003A7507" w:rsidP="003A7507">
      <w:pPr>
        <w:jc w:val="both"/>
        <w:rPr>
          <w:rFonts w:asciiTheme="minorHAnsi" w:hAnsiTheme="minorHAnsi" w:cstheme="minorHAnsi"/>
          <w:sz w:val="22"/>
          <w:szCs w:val="22"/>
          <w:lang w:val="en-US"/>
        </w:rPr>
      </w:pPr>
    </w:p>
    <w:p w14:paraId="2ACBEEA3" w14:textId="77777777" w:rsidR="003A7507" w:rsidRPr="00F757B4" w:rsidRDefault="003A7507" w:rsidP="003A7507">
      <w:pPr>
        <w:jc w:val="both"/>
        <w:rPr>
          <w:rFonts w:asciiTheme="minorHAnsi" w:hAnsiTheme="minorHAnsi" w:cstheme="minorHAnsi"/>
          <w:i/>
          <w:sz w:val="22"/>
          <w:szCs w:val="22"/>
          <w:lang w:val="en-US"/>
        </w:rPr>
      </w:pPr>
      <w:r w:rsidRPr="00F757B4">
        <w:rPr>
          <w:rFonts w:asciiTheme="minorHAnsi" w:hAnsiTheme="minorHAnsi" w:cstheme="minorHAnsi"/>
          <w:i/>
          <w:iCs/>
          <w:sz w:val="22"/>
          <w:szCs w:val="22"/>
          <w:lang w:val="en-US"/>
        </w:rPr>
        <w:t xml:space="preserve">The provisional </w:t>
      </w:r>
      <w:proofErr w:type="spellStart"/>
      <w:r w:rsidRPr="00F757B4">
        <w:rPr>
          <w:rFonts w:asciiTheme="minorHAnsi" w:hAnsiTheme="minorHAnsi" w:cstheme="minorHAnsi"/>
          <w:i/>
          <w:iCs/>
          <w:sz w:val="22"/>
          <w:szCs w:val="22"/>
          <w:lang w:val="en-US"/>
        </w:rPr>
        <w:t>programme</w:t>
      </w:r>
      <w:proofErr w:type="spellEnd"/>
      <w:r w:rsidRPr="00F757B4">
        <w:rPr>
          <w:rFonts w:asciiTheme="minorHAnsi" w:hAnsiTheme="minorHAnsi" w:cstheme="minorHAnsi"/>
          <w:i/>
          <w:iCs/>
          <w:sz w:val="22"/>
          <w:szCs w:val="22"/>
          <w:lang w:val="en-US"/>
        </w:rPr>
        <w:t xml:space="preserve"> for assignment implementation is as follows:</w:t>
      </w:r>
    </w:p>
    <w:p w14:paraId="6C8EA2D4" w14:textId="77777777" w:rsidR="009236DE" w:rsidRPr="00F757B4" w:rsidRDefault="009236DE" w:rsidP="009236DE">
      <w:pPr>
        <w:tabs>
          <w:tab w:val="left" w:pos="2145"/>
        </w:tabs>
        <w:rPr>
          <w:rFonts w:asciiTheme="minorHAnsi" w:hAnsiTheme="minorHAnsi" w:cstheme="minorHAnsi"/>
          <w:sz w:val="22"/>
          <w:szCs w:val="22"/>
          <w:lang w:val="en-US"/>
        </w:rPr>
      </w:pPr>
      <w:r w:rsidRPr="00F757B4">
        <w:rPr>
          <w:rFonts w:asciiTheme="minorHAnsi" w:hAnsiTheme="minorHAnsi" w:cstheme="minorHAnsi"/>
          <w:lang w:val="en-US"/>
        </w:rPr>
        <w:tab/>
      </w:r>
    </w:p>
    <w:tbl>
      <w:tblPr>
        <w:tblStyle w:val="Grilledutableau1"/>
        <w:tblW w:w="0" w:type="auto"/>
        <w:jc w:val="center"/>
        <w:tblLook w:val="04A0" w:firstRow="1" w:lastRow="0" w:firstColumn="1" w:lastColumn="0" w:noHBand="0" w:noVBand="1"/>
      </w:tblPr>
      <w:tblGrid>
        <w:gridCol w:w="3780"/>
        <w:gridCol w:w="1885"/>
        <w:gridCol w:w="1223"/>
        <w:gridCol w:w="2306"/>
        <w:gridCol w:w="1262"/>
      </w:tblGrid>
      <w:tr w:rsidR="00A549E0" w:rsidRPr="00F757B4" w14:paraId="34B37B3D" w14:textId="77777777" w:rsidTr="00BF2A6B">
        <w:trPr>
          <w:trHeight w:val="288"/>
          <w:jc w:val="center"/>
        </w:trPr>
        <w:tc>
          <w:tcPr>
            <w:tcW w:w="3780" w:type="dxa"/>
            <w:tcBorders>
              <w:bottom w:val="nil"/>
            </w:tcBorders>
            <w:shd w:val="clear" w:color="auto" w:fill="D9D9D9" w:themeFill="background1" w:themeFillShade="D9"/>
          </w:tcPr>
          <w:p w14:paraId="37098106" w14:textId="77777777" w:rsidR="00A549E0" w:rsidRPr="00F757B4" w:rsidRDefault="00A549E0" w:rsidP="00A549E0">
            <w:pPr>
              <w:jc w:val="center"/>
              <w:rPr>
                <w:rFonts w:eastAsia="Times New Roman" w:cstheme="minorHAnsi"/>
                <w:b/>
                <w:lang w:val="en-US"/>
              </w:rPr>
            </w:pPr>
            <w:r w:rsidRPr="00F757B4">
              <w:rPr>
                <w:rFonts w:eastAsia="Times New Roman" w:cstheme="minorHAnsi"/>
                <w:b/>
                <w:bCs/>
                <w:lang w:val="en-US"/>
              </w:rPr>
              <w:t>Activity</w:t>
            </w:r>
          </w:p>
        </w:tc>
        <w:tc>
          <w:tcPr>
            <w:tcW w:w="1885" w:type="dxa"/>
            <w:vMerge w:val="restart"/>
            <w:shd w:val="clear" w:color="auto" w:fill="D9D9D9" w:themeFill="background1" w:themeFillShade="D9"/>
          </w:tcPr>
          <w:p w14:paraId="02A78D23" w14:textId="77777777" w:rsidR="00A549E0" w:rsidRPr="00F757B4" w:rsidRDefault="00A549E0" w:rsidP="007B7543">
            <w:pPr>
              <w:jc w:val="center"/>
              <w:rPr>
                <w:rFonts w:cstheme="minorHAnsi"/>
                <w:b/>
                <w:lang w:val="en-US"/>
              </w:rPr>
            </w:pPr>
            <w:r w:rsidRPr="00F757B4">
              <w:rPr>
                <w:rFonts w:cstheme="minorHAnsi"/>
                <w:b/>
                <w:bCs/>
                <w:lang w:val="en-US"/>
              </w:rPr>
              <w:t>Place</w:t>
            </w:r>
          </w:p>
        </w:tc>
        <w:tc>
          <w:tcPr>
            <w:tcW w:w="1223" w:type="dxa"/>
            <w:vMerge w:val="restart"/>
            <w:shd w:val="clear" w:color="auto" w:fill="D9D9D9" w:themeFill="background1" w:themeFillShade="D9"/>
          </w:tcPr>
          <w:p w14:paraId="70DE35E7" w14:textId="77777777" w:rsidR="00A549E0" w:rsidRPr="00F757B4" w:rsidRDefault="00A549E0" w:rsidP="007B7543">
            <w:pPr>
              <w:jc w:val="center"/>
              <w:rPr>
                <w:rFonts w:cstheme="minorHAnsi"/>
                <w:b/>
                <w:lang w:val="en-US"/>
              </w:rPr>
            </w:pPr>
            <w:r w:rsidRPr="00F757B4">
              <w:rPr>
                <w:rFonts w:cstheme="minorHAnsi"/>
                <w:b/>
                <w:bCs/>
                <w:lang w:val="en-US"/>
              </w:rPr>
              <w:t>Period</w:t>
            </w:r>
          </w:p>
        </w:tc>
        <w:tc>
          <w:tcPr>
            <w:tcW w:w="2306" w:type="dxa"/>
            <w:vMerge w:val="restart"/>
            <w:shd w:val="clear" w:color="auto" w:fill="D9D9D9" w:themeFill="background1" w:themeFillShade="D9"/>
          </w:tcPr>
          <w:p w14:paraId="17C6D5FC" w14:textId="77777777" w:rsidR="00A549E0" w:rsidRPr="00F757B4" w:rsidRDefault="00A549E0" w:rsidP="00A549E0">
            <w:pPr>
              <w:jc w:val="center"/>
              <w:rPr>
                <w:rFonts w:cstheme="minorHAnsi"/>
                <w:b/>
                <w:lang w:val="en-US"/>
              </w:rPr>
            </w:pPr>
            <w:r w:rsidRPr="00F757B4">
              <w:rPr>
                <w:rFonts w:cstheme="minorHAnsi"/>
                <w:b/>
                <w:bCs/>
                <w:lang w:val="en-US"/>
              </w:rPr>
              <w:t>Duration (man/days)</w:t>
            </w:r>
          </w:p>
          <w:p w14:paraId="420BE0B7" w14:textId="77777777" w:rsidR="00A549E0" w:rsidRPr="00F757B4" w:rsidRDefault="00A549E0" w:rsidP="00A549E0">
            <w:pPr>
              <w:spacing w:line="276" w:lineRule="auto"/>
              <w:jc w:val="center"/>
              <w:rPr>
                <w:rFonts w:eastAsia="Times New Roman" w:cstheme="minorHAnsi"/>
                <w:b/>
                <w:lang w:val="en-US"/>
              </w:rPr>
            </w:pPr>
            <w:r w:rsidRPr="00F757B4">
              <w:rPr>
                <w:rFonts w:cstheme="minorHAnsi"/>
                <w:b/>
                <w:bCs/>
                <w:lang w:val="en-US"/>
              </w:rPr>
              <w:t>Expert 1:</w:t>
            </w:r>
          </w:p>
        </w:tc>
        <w:tc>
          <w:tcPr>
            <w:tcW w:w="1262" w:type="dxa"/>
            <w:vMerge w:val="restart"/>
            <w:shd w:val="clear" w:color="auto" w:fill="D9D9D9" w:themeFill="background1" w:themeFillShade="D9"/>
          </w:tcPr>
          <w:p w14:paraId="31FF92E7" w14:textId="1B1F6FDD" w:rsidR="00A549E0" w:rsidRPr="00F757B4" w:rsidRDefault="00A549E0" w:rsidP="00A549E0">
            <w:pPr>
              <w:spacing w:line="276" w:lineRule="auto"/>
              <w:jc w:val="center"/>
              <w:rPr>
                <w:rFonts w:eastAsia="Times New Roman" w:cstheme="minorHAnsi"/>
                <w:b/>
                <w:lang w:val="en-US"/>
              </w:rPr>
            </w:pPr>
          </w:p>
        </w:tc>
      </w:tr>
      <w:tr w:rsidR="00A549E0" w:rsidRPr="00F757B4" w14:paraId="588506C0" w14:textId="77777777" w:rsidTr="00BF2A6B">
        <w:trPr>
          <w:trHeight w:val="81"/>
          <w:jc w:val="center"/>
        </w:trPr>
        <w:tc>
          <w:tcPr>
            <w:tcW w:w="3780" w:type="dxa"/>
            <w:tcBorders>
              <w:top w:val="nil"/>
            </w:tcBorders>
            <w:shd w:val="clear" w:color="auto" w:fill="D9D9D9" w:themeFill="background1" w:themeFillShade="D9"/>
          </w:tcPr>
          <w:p w14:paraId="648BAC66" w14:textId="77777777" w:rsidR="00A549E0" w:rsidRPr="00F757B4" w:rsidRDefault="00A549E0" w:rsidP="00AC0DEF">
            <w:pPr>
              <w:rPr>
                <w:rFonts w:cstheme="minorHAnsi"/>
                <w:sz w:val="20"/>
                <w:szCs w:val="20"/>
                <w:lang w:val="en-US"/>
              </w:rPr>
            </w:pPr>
          </w:p>
        </w:tc>
        <w:tc>
          <w:tcPr>
            <w:tcW w:w="1885" w:type="dxa"/>
            <w:vMerge/>
            <w:shd w:val="clear" w:color="auto" w:fill="D9D9D9" w:themeFill="background1" w:themeFillShade="D9"/>
          </w:tcPr>
          <w:p w14:paraId="5D61ABB4" w14:textId="77777777" w:rsidR="00A549E0" w:rsidRPr="00F757B4" w:rsidRDefault="00A549E0" w:rsidP="00AC0DEF">
            <w:pPr>
              <w:spacing w:line="276" w:lineRule="auto"/>
              <w:jc w:val="center"/>
              <w:rPr>
                <w:rFonts w:cstheme="minorHAnsi"/>
                <w:sz w:val="20"/>
                <w:szCs w:val="20"/>
                <w:lang w:val="en-US"/>
              </w:rPr>
            </w:pPr>
          </w:p>
        </w:tc>
        <w:tc>
          <w:tcPr>
            <w:tcW w:w="1223" w:type="dxa"/>
            <w:vMerge/>
            <w:shd w:val="clear" w:color="auto" w:fill="D9D9D9" w:themeFill="background1" w:themeFillShade="D9"/>
          </w:tcPr>
          <w:p w14:paraId="070512C1" w14:textId="77777777" w:rsidR="00A549E0" w:rsidRPr="00F757B4" w:rsidRDefault="00A549E0" w:rsidP="00AC0DEF">
            <w:pPr>
              <w:spacing w:line="276" w:lineRule="auto"/>
              <w:jc w:val="center"/>
              <w:rPr>
                <w:rFonts w:cstheme="minorHAnsi"/>
                <w:sz w:val="20"/>
                <w:szCs w:val="20"/>
                <w:lang w:val="en-US"/>
              </w:rPr>
            </w:pPr>
          </w:p>
        </w:tc>
        <w:tc>
          <w:tcPr>
            <w:tcW w:w="2306" w:type="dxa"/>
            <w:vMerge/>
            <w:shd w:val="clear" w:color="auto" w:fill="D9D9D9" w:themeFill="background1" w:themeFillShade="D9"/>
          </w:tcPr>
          <w:p w14:paraId="68AD1AFA" w14:textId="77777777" w:rsidR="00A549E0" w:rsidRPr="00F757B4" w:rsidRDefault="00A549E0" w:rsidP="00AC0DEF">
            <w:pPr>
              <w:spacing w:line="276" w:lineRule="auto"/>
              <w:jc w:val="center"/>
              <w:rPr>
                <w:rFonts w:cstheme="minorHAnsi"/>
                <w:sz w:val="20"/>
                <w:szCs w:val="20"/>
                <w:lang w:val="en-US"/>
              </w:rPr>
            </w:pPr>
          </w:p>
        </w:tc>
        <w:tc>
          <w:tcPr>
            <w:tcW w:w="1262" w:type="dxa"/>
            <w:vMerge/>
            <w:shd w:val="clear" w:color="auto" w:fill="D9D9D9" w:themeFill="background1" w:themeFillShade="D9"/>
          </w:tcPr>
          <w:p w14:paraId="53F0D0BF" w14:textId="77777777" w:rsidR="00A549E0" w:rsidRPr="00F757B4" w:rsidRDefault="00A549E0" w:rsidP="00AC0DEF">
            <w:pPr>
              <w:spacing w:line="276" w:lineRule="auto"/>
              <w:jc w:val="center"/>
              <w:rPr>
                <w:rFonts w:cstheme="minorHAnsi"/>
                <w:sz w:val="20"/>
                <w:szCs w:val="20"/>
                <w:lang w:val="en-US"/>
              </w:rPr>
            </w:pPr>
          </w:p>
        </w:tc>
      </w:tr>
      <w:tr w:rsidR="00FA0470" w:rsidRPr="00F757B4" w14:paraId="67B8D310" w14:textId="77777777" w:rsidTr="00BF2A6B">
        <w:trPr>
          <w:jc w:val="center"/>
        </w:trPr>
        <w:tc>
          <w:tcPr>
            <w:tcW w:w="3780" w:type="dxa"/>
          </w:tcPr>
          <w:p w14:paraId="69B3FE5B" w14:textId="57BD90FD" w:rsidR="00FA0470" w:rsidRPr="00F757B4" w:rsidRDefault="00F757B4" w:rsidP="00F757B4">
            <w:pPr>
              <w:rPr>
                <w:rFonts w:cstheme="minorHAnsi"/>
                <w:sz w:val="20"/>
                <w:szCs w:val="20"/>
                <w:lang w:val="en-US"/>
              </w:rPr>
            </w:pPr>
            <w:r w:rsidRPr="00F757B4">
              <w:rPr>
                <w:rFonts w:cstheme="minorHAnsi"/>
                <w:sz w:val="20"/>
                <w:szCs w:val="20"/>
                <w:lang w:val="en-US"/>
              </w:rPr>
              <w:t>Input for Capacity building plan for CSOs</w:t>
            </w:r>
            <w:r w:rsidRPr="00BF01AE">
              <w:rPr>
                <w:rFonts w:cstheme="minorHAnsi"/>
                <w:sz w:val="20"/>
                <w:szCs w:val="20"/>
                <w:lang w:val="en-US"/>
              </w:rPr>
              <w:t xml:space="preserve"> and </w:t>
            </w:r>
            <w:r w:rsidRPr="00F757B4">
              <w:rPr>
                <w:rFonts w:cstheme="minorHAnsi"/>
                <w:sz w:val="20"/>
                <w:szCs w:val="20"/>
                <w:lang w:val="en-US"/>
              </w:rPr>
              <w:t xml:space="preserve">other activities of </w:t>
            </w:r>
            <w:proofErr w:type="spellStart"/>
            <w:r w:rsidRPr="00F757B4">
              <w:rPr>
                <w:rFonts w:cstheme="minorHAnsi"/>
                <w:sz w:val="20"/>
                <w:szCs w:val="20"/>
                <w:lang w:val="en-US"/>
              </w:rPr>
              <w:t>Takatuf</w:t>
            </w:r>
            <w:proofErr w:type="spellEnd"/>
            <w:r w:rsidRPr="00F757B4">
              <w:rPr>
                <w:rFonts w:cstheme="minorHAnsi"/>
                <w:sz w:val="20"/>
                <w:szCs w:val="20"/>
                <w:lang w:val="en-US"/>
              </w:rPr>
              <w:t xml:space="preserve"> project related to CSOs strengthening</w:t>
            </w:r>
          </w:p>
        </w:tc>
        <w:tc>
          <w:tcPr>
            <w:tcW w:w="1885" w:type="dxa"/>
          </w:tcPr>
          <w:p w14:paraId="3931D927" w14:textId="39EE0EE0" w:rsidR="00FA0470" w:rsidRPr="00F757B4" w:rsidRDefault="00F757B4" w:rsidP="00AC0DEF">
            <w:pPr>
              <w:jc w:val="center"/>
              <w:rPr>
                <w:rFonts w:cstheme="minorHAnsi"/>
                <w:sz w:val="20"/>
                <w:szCs w:val="20"/>
                <w:lang w:val="en-US"/>
              </w:rPr>
            </w:pPr>
            <w:r w:rsidRPr="00F757B4">
              <w:rPr>
                <w:rFonts w:cstheme="minorHAnsi"/>
                <w:sz w:val="20"/>
                <w:szCs w:val="20"/>
                <w:lang w:val="en-US"/>
              </w:rPr>
              <w:t>Jordan territory</w:t>
            </w:r>
          </w:p>
        </w:tc>
        <w:tc>
          <w:tcPr>
            <w:tcW w:w="1223" w:type="dxa"/>
          </w:tcPr>
          <w:p w14:paraId="48647CD1" w14:textId="5EC810B8" w:rsidR="00FA0470" w:rsidRPr="00F757B4" w:rsidRDefault="00F757B4" w:rsidP="00AC0DEF">
            <w:pPr>
              <w:jc w:val="center"/>
              <w:rPr>
                <w:rFonts w:cstheme="minorHAnsi"/>
                <w:sz w:val="20"/>
                <w:szCs w:val="20"/>
                <w:lang w:val="en-US"/>
              </w:rPr>
            </w:pPr>
            <w:r w:rsidRPr="00F757B4">
              <w:rPr>
                <w:rFonts w:cstheme="minorHAnsi"/>
                <w:sz w:val="20"/>
                <w:szCs w:val="20"/>
                <w:lang w:val="en-US"/>
              </w:rPr>
              <w:t>11/25-01/28</w:t>
            </w:r>
          </w:p>
        </w:tc>
        <w:tc>
          <w:tcPr>
            <w:tcW w:w="2306" w:type="dxa"/>
          </w:tcPr>
          <w:p w14:paraId="52153AFC" w14:textId="59C48C36" w:rsidR="00FA0470" w:rsidRPr="00F757B4" w:rsidRDefault="00F757B4" w:rsidP="00AC0DEF">
            <w:pPr>
              <w:jc w:val="center"/>
              <w:rPr>
                <w:rFonts w:cstheme="minorHAnsi"/>
                <w:sz w:val="20"/>
                <w:szCs w:val="20"/>
                <w:lang w:val="en-US"/>
              </w:rPr>
            </w:pPr>
            <w:r w:rsidRPr="00F757B4">
              <w:rPr>
                <w:rFonts w:cstheme="minorHAnsi"/>
                <w:sz w:val="20"/>
                <w:szCs w:val="20"/>
                <w:lang w:val="en-US"/>
              </w:rPr>
              <w:t xml:space="preserve">70 WD </w:t>
            </w:r>
          </w:p>
        </w:tc>
        <w:tc>
          <w:tcPr>
            <w:tcW w:w="1262" w:type="dxa"/>
          </w:tcPr>
          <w:p w14:paraId="1384C651" w14:textId="77777777" w:rsidR="00FA0470" w:rsidRPr="00F757B4" w:rsidRDefault="00FA0470" w:rsidP="00AC0DEF">
            <w:pPr>
              <w:jc w:val="center"/>
              <w:rPr>
                <w:rFonts w:cstheme="minorHAnsi"/>
                <w:sz w:val="20"/>
                <w:szCs w:val="20"/>
                <w:lang w:val="en-US"/>
              </w:rPr>
            </w:pPr>
          </w:p>
        </w:tc>
      </w:tr>
      <w:tr w:rsidR="00A549E0" w:rsidRPr="00F757B4" w14:paraId="4C36463F" w14:textId="77777777" w:rsidTr="00BF2A6B">
        <w:trPr>
          <w:jc w:val="center"/>
        </w:trPr>
        <w:tc>
          <w:tcPr>
            <w:tcW w:w="3780"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64"/>
            </w:tblGrid>
            <w:tr w:rsidR="00BF2A6B" w:rsidRPr="004056DC" w14:paraId="56D419A1" w14:textId="77777777">
              <w:trPr>
                <w:tblCellSpacing w:w="15" w:type="dxa"/>
              </w:trPr>
              <w:tc>
                <w:tcPr>
                  <w:tcW w:w="0" w:type="auto"/>
                  <w:vAlign w:val="center"/>
                  <w:hideMark/>
                </w:tcPr>
                <w:p w14:paraId="3C59A9CE" w14:textId="71B52827" w:rsidR="00BF2A6B" w:rsidRPr="00F757B4" w:rsidRDefault="00FA0470" w:rsidP="00BF2A6B">
                  <w:pPr>
                    <w:rPr>
                      <w:rFonts w:asciiTheme="minorHAnsi" w:eastAsiaTheme="minorHAnsi" w:hAnsiTheme="minorHAnsi" w:cstheme="minorHAnsi"/>
                      <w:sz w:val="20"/>
                      <w:szCs w:val="20"/>
                      <w:lang w:val="en-US" w:eastAsia="en-US"/>
                    </w:rPr>
                  </w:pPr>
                  <w:r w:rsidRPr="00F757B4">
                    <w:rPr>
                      <w:rFonts w:asciiTheme="minorHAnsi" w:eastAsiaTheme="minorHAnsi" w:hAnsiTheme="minorHAnsi" w:cstheme="minorHAnsi"/>
                      <w:sz w:val="20"/>
                      <w:szCs w:val="20"/>
                      <w:lang w:val="en-US" w:eastAsia="en-US"/>
                    </w:rPr>
                    <w:t>Communication events in the framework of</w:t>
                  </w:r>
                  <w:r w:rsidRPr="0069307C">
                    <w:rPr>
                      <w:rFonts w:asciiTheme="minorHAnsi" w:hAnsiTheme="minorHAnsi" w:cstheme="minorHAnsi"/>
                      <w:lang w:val="en-US"/>
                    </w:rPr>
                    <w:t xml:space="preserve"> </w:t>
                  </w:r>
                  <w:r w:rsidRPr="00F757B4">
                    <w:rPr>
                      <w:rFonts w:asciiTheme="minorHAnsi" w:eastAsiaTheme="minorHAnsi" w:hAnsiTheme="minorHAnsi" w:cstheme="minorHAnsi"/>
                      <w:sz w:val="20"/>
                      <w:szCs w:val="20"/>
                      <w:lang w:val="en-US" w:eastAsia="en-US"/>
                    </w:rPr>
                    <w:t>GBV Conference / Summit</w:t>
                  </w:r>
                  <w:r w:rsidRPr="00F757B4" w:rsidDel="00FA0470">
                    <w:rPr>
                      <w:rFonts w:asciiTheme="minorHAnsi" w:eastAsiaTheme="minorHAnsi" w:hAnsiTheme="minorHAnsi" w:cstheme="minorHAnsi"/>
                      <w:sz w:val="20"/>
                      <w:szCs w:val="20"/>
                      <w:lang w:val="en-US" w:eastAsia="en-US"/>
                    </w:rPr>
                    <w:t xml:space="preserve"> </w:t>
                  </w:r>
                </w:p>
              </w:tc>
            </w:tr>
          </w:tbl>
          <w:p w14:paraId="21E80E81" w14:textId="77777777" w:rsidR="00BF2A6B" w:rsidRPr="00F757B4" w:rsidRDefault="00BF2A6B" w:rsidP="00BF2A6B">
            <w:pPr>
              <w:rPr>
                <w:rFonts w:cstheme="minorHAnsi"/>
                <w:vanish/>
                <w:sz w:val="20"/>
                <w:szCs w:val="20"/>
                <w:lang w:val="en-US"/>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F2A6B" w:rsidRPr="004056DC" w14:paraId="1EFF0D08" w14:textId="77777777">
              <w:trPr>
                <w:tblCellSpacing w:w="15" w:type="dxa"/>
              </w:trPr>
              <w:tc>
                <w:tcPr>
                  <w:tcW w:w="0" w:type="auto"/>
                  <w:vAlign w:val="center"/>
                  <w:hideMark/>
                </w:tcPr>
                <w:p w14:paraId="5E813C9C" w14:textId="77777777" w:rsidR="00BF2A6B" w:rsidRPr="00F757B4" w:rsidRDefault="00BF2A6B" w:rsidP="00BF2A6B">
                  <w:pPr>
                    <w:rPr>
                      <w:rFonts w:asciiTheme="minorHAnsi" w:eastAsiaTheme="minorHAnsi" w:hAnsiTheme="minorHAnsi" w:cstheme="minorHAnsi"/>
                      <w:sz w:val="20"/>
                      <w:szCs w:val="20"/>
                      <w:lang w:val="en-US" w:eastAsia="en-US"/>
                    </w:rPr>
                  </w:pPr>
                </w:p>
              </w:tc>
            </w:tr>
          </w:tbl>
          <w:p w14:paraId="0260EC04" w14:textId="737B89E7" w:rsidR="00A549E0" w:rsidRPr="00F757B4" w:rsidRDefault="00A549E0" w:rsidP="00AC0DEF">
            <w:pPr>
              <w:rPr>
                <w:rFonts w:cstheme="minorHAnsi"/>
                <w:sz w:val="20"/>
                <w:szCs w:val="20"/>
                <w:lang w:val="en-US"/>
              </w:rPr>
            </w:pPr>
          </w:p>
        </w:tc>
        <w:tc>
          <w:tcPr>
            <w:tcW w:w="1885" w:type="dxa"/>
          </w:tcPr>
          <w:p w14:paraId="5B4AF705" w14:textId="65D66ADD" w:rsidR="00A549E0" w:rsidRPr="00F757B4" w:rsidRDefault="00BF2A6B" w:rsidP="00AC0DEF">
            <w:pPr>
              <w:jc w:val="center"/>
              <w:rPr>
                <w:rFonts w:cstheme="minorHAnsi"/>
                <w:sz w:val="20"/>
                <w:szCs w:val="20"/>
                <w:lang w:val="en-US"/>
              </w:rPr>
            </w:pPr>
            <w:r w:rsidRPr="00F757B4">
              <w:rPr>
                <w:rFonts w:cstheme="minorHAnsi"/>
                <w:sz w:val="20"/>
                <w:szCs w:val="20"/>
                <w:lang w:val="en-US"/>
              </w:rPr>
              <w:t>Amman</w:t>
            </w:r>
          </w:p>
        </w:tc>
        <w:tc>
          <w:tcPr>
            <w:tcW w:w="1223" w:type="dxa"/>
          </w:tcPr>
          <w:p w14:paraId="65F3630B" w14:textId="1D449448" w:rsidR="00A549E0" w:rsidRPr="00F757B4" w:rsidRDefault="00FA0470" w:rsidP="00AC0DEF">
            <w:pPr>
              <w:jc w:val="center"/>
              <w:rPr>
                <w:rFonts w:cstheme="minorHAnsi"/>
                <w:sz w:val="20"/>
                <w:szCs w:val="20"/>
                <w:lang w:val="en-US"/>
              </w:rPr>
            </w:pPr>
            <w:r w:rsidRPr="00F757B4">
              <w:rPr>
                <w:rFonts w:cstheme="minorHAnsi"/>
                <w:sz w:val="20"/>
                <w:szCs w:val="20"/>
                <w:lang w:val="en-US"/>
              </w:rPr>
              <w:t>11/25-12/2025</w:t>
            </w:r>
          </w:p>
        </w:tc>
        <w:tc>
          <w:tcPr>
            <w:tcW w:w="2306" w:type="dxa"/>
          </w:tcPr>
          <w:p w14:paraId="452B80E0" w14:textId="73692067" w:rsidR="00A549E0" w:rsidRPr="00F757B4" w:rsidRDefault="00A43708" w:rsidP="00AC0DEF">
            <w:pPr>
              <w:jc w:val="center"/>
              <w:rPr>
                <w:rFonts w:cstheme="minorHAnsi"/>
                <w:sz w:val="20"/>
                <w:szCs w:val="20"/>
                <w:lang w:val="en-US"/>
              </w:rPr>
            </w:pPr>
            <w:r>
              <w:rPr>
                <w:rFonts w:cstheme="minorHAnsi"/>
                <w:sz w:val="20"/>
                <w:szCs w:val="20"/>
                <w:lang w:val="en-US"/>
              </w:rPr>
              <w:t>lump sum</w:t>
            </w:r>
          </w:p>
        </w:tc>
        <w:tc>
          <w:tcPr>
            <w:tcW w:w="1262" w:type="dxa"/>
          </w:tcPr>
          <w:p w14:paraId="30FBF016" w14:textId="12DC0C50" w:rsidR="00A549E0" w:rsidRPr="00F757B4" w:rsidRDefault="00A549E0" w:rsidP="00AC0DEF">
            <w:pPr>
              <w:jc w:val="center"/>
              <w:rPr>
                <w:rFonts w:cstheme="minorHAnsi"/>
                <w:sz w:val="20"/>
                <w:szCs w:val="20"/>
                <w:lang w:val="en-US"/>
              </w:rPr>
            </w:pPr>
          </w:p>
        </w:tc>
      </w:tr>
      <w:tr w:rsidR="00FA0470" w:rsidRPr="00F757B4" w14:paraId="709310B9" w14:textId="77777777" w:rsidTr="00BF2A6B">
        <w:trPr>
          <w:jc w:val="center"/>
        </w:trPr>
        <w:tc>
          <w:tcPr>
            <w:tcW w:w="3780" w:type="dxa"/>
          </w:tcPr>
          <w:p w14:paraId="5BCF5B7A" w14:textId="09144767" w:rsidR="00FA0470" w:rsidRPr="00F757B4" w:rsidRDefault="00F757B4" w:rsidP="00BF2A6B">
            <w:pPr>
              <w:rPr>
                <w:rFonts w:cstheme="minorHAnsi"/>
                <w:sz w:val="20"/>
                <w:szCs w:val="20"/>
                <w:lang w:val="en-US"/>
              </w:rPr>
            </w:pPr>
            <w:r w:rsidRPr="00F757B4">
              <w:rPr>
                <w:rFonts w:cstheme="minorHAnsi"/>
                <w:sz w:val="20"/>
                <w:szCs w:val="20"/>
                <w:lang w:val="en-US"/>
              </w:rPr>
              <w:t xml:space="preserve">Organization of communication events in the framework of </w:t>
            </w:r>
            <w:proofErr w:type="spellStart"/>
            <w:r w:rsidRPr="00F757B4">
              <w:rPr>
                <w:rFonts w:cstheme="minorHAnsi"/>
                <w:sz w:val="20"/>
                <w:szCs w:val="20"/>
                <w:lang w:val="en-US"/>
              </w:rPr>
              <w:t>Takatuf</w:t>
            </w:r>
            <w:proofErr w:type="spellEnd"/>
            <w:r w:rsidRPr="00F757B4">
              <w:rPr>
                <w:rFonts w:cstheme="minorHAnsi"/>
                <w:sz w:val="20"/>
                <w:szCs w:val="20"/>
                <w:lang w:val="en-US"/>
              </w:rPr>
              <w:t xml:space="preserve"> project.</w:t>
            </w:r>
          </w:p>
        </w:tc>
        <w:tc>
          <w:tcPr>
            <w:tcW w:w="1885" w:type="dxa"/>
          </w:tcPr>
          <w:p w14:paraId="3CF52F36" w14:textId="6C403065" w:rsidR="00FA0470" w:rsidRPr="00F757B4" w:rsidRDefault="00F757B4" w:rsidP="00AC0DEF">
            <w:pPr>
              <w:jc w:val="center"/>
              <w:rPr>
                <w:rFonts w:cstheme="minorHAnsi"/>
                <w:sz w:val="20"/>
                <w:szCs w:val="20"/>
                <w:lang w:val="en-US"/>
              </w:rPr>
            </w:pPr>
            <w:r w:rsidRPr="00F757B4">
              <w:rPr>
                <w:rFonts w:cstheme="minorHAnsi"/>
                <w:sz w:val="20"/>
                <w:szCs w:val="20"/>
                <w:lang w:val="en-US"/>
              </w:rPr>
              <w:t>Jordan territory</w:t>
            </w:r>
          </w:p>
        </w:tc>
        <w:tc>
          <w:tcPr>
            <w:tcW w:w="1223" w:type="dxa"/>
          </w:tcPr>
          <w:p w14:paraId="252106EE" w14:textId="5ABCAB0C" w:rsidR="00FA0470" w:rsidRPr="00F757B4" w:rsidRDefault="00F757B4" w:rsidP="00AC0DEF">
            <w:pPr>
              <w:jc w:val="center"/>
              <w:rPr>
                <w:rFonts w:cstheme="minorHAnsi"/>
                <w:sz w:val="20"/>
                <w:szCs w:val="20"/>
                <w:lang w:val="en-US"/>
              </w:rPr>
            </w:pPr>
            <w:r w:rsidRPr="00F757B4">
              <w:rPr>
                <w:rFonts w:cstheme="minorHAnsi"/>
                <w:sz w:val="20"/>
                <w:szCs w:val="20"/>
                <w:lang w:val="en-US"/>
              </w:rPr>
              <w:t>11/25-01/28</w:t>
            </w:r>
          </w:p>
        </w:tc>
        <w:tc>
          <w:tcPr>
            <w:tcW w:w="2306" w:type="dxa"/>
          </w:tcPr>
          <w:p w14:paraId="7F13A9E8" w14:textId="230D068E" w:rsidR="00FA0470" w:rsidRPr="00F757B4" w:rsidRDefault="00A43708" w:rsidP="00AC0DEF">
            <w:pPr>
              <w:jc w:val="center"/>
              <w:rPr>
                <w:rFonts w:cstheme="minorHAnsi"/>
                <w:sz w:val="20"/>
                <w:szCs w:val="20"/>
                <w:lang w:val="en-US"/>
              </w:rPr>
            </w:pPr>
            <w:r>
              <w:rPr>
                <w:rFonts w:cstheme="minorHAnsi"/>
                <w:sz w:val="20"/>
                <w:szCs w:val="20"/>
                <w:lang w:val="en-US"/>
              </w:rPr>
              <w:t>lump sum for 19 events</w:t>
            </w:r>
          </w:p>
        </w:tc>
        <w:tc>
          <w:tcPr>
            <w:tcW w:w="1262" w:type="dxa"/>
          </w:tcPr>
          <w:p w14:paraId="306A1421" w14:textId="77777777" w:rsidR="00FA0470" w:rsidRPr="00F757B4" w:rsidRDefault="00FA0470" w:rsidP="00AC0DEF">
            <w:pPr>
              <w:jc w:val="center"/>
              <w:rPr>
                <w:rFonts w:cstheme="minorHAnsi"/>
                <w:sz w:val="20"/>
                <w:szCs w:val="20"/>
                <w:lang w:val="en-US"/>
              </w:rPr>
            </w:pPr>
          </w:p>
        </w:tc>
      </w:tr>
      <w:tr w:rsidR="004B4F74" w:rsidRPr="00F757B4" w14:paraId="629BD93F" w14:textId="77777777" w:rsidTr="00BF2A6B">
        <w:trPr>
          <w:jc w:val="center"/>
        </w:trPr>
        <w:tc>
          <w:tcPr>
            <w:tcW w:w="3780" w:type="dxa"/>
          </w:tcPr>
          <w:p w14:paraId="0E6BD773" w14:textId="5F2E6FF3" w:rsidR="004B4F74" w:rsidRPr="00F757B4" w:rsidRDefault="002305BC" w:rsidP="00826321">
            <w:pPr>
              <w:rPr>
                <w:rFonts w:cstheme="minorHAnsi"/>
                <w:sz w:val="20"/>
                <w:szCs w:val="20"/>
                <w:lang w:val="en-US"/>
              </w:rPr>
            </w:pPr>
            <w:r>
              <w:rPr>
                <w:rFonts w:cstheme="minorHAnsi"/>
                <w:sz w:val="20"/>
                <w:szCs w:val="20"/>
                <w:lang w:val="en-US"/>
              </w:rPr>
              <w:t xml:space="preserve">Production of video for communication </w:t>
            </w:r>
            <w:proofErr w:type="spellStart"/>
            <w:r>
              <w:rPr>
                <w:rFonts w:cstheme="minorHAnsi"/>
                <w:sz w:val="20"/>
                <w:szCs w:val="20"/>
                <w:lang w:val="en-US"/>
              </w:rPr>
              <w:t>compaign</w:t>
            </w:r>
            <w:proofErr w:type="spellEnd"/>
          </w:p>
        </w:tc>
        <w:tc>
          <w:tcPr>
            <w:tcW w:w="1885" w:type="dxa"/>
          </w:tcPr>
          <w:p w14:paraId="5A351245" w14:textId="0230A406" w:rsidR="004B4F74" w:rsidRPr="00F757B4" w:rsidRDefault="002305BC" w:rsidP="00AC0DEF">
            <w:pPr>
              <w:spacing w:line="276" w:lineRule="auto"/>
              <w:jc w:val="center"/>
              <w:rPr>
                <w:rFonts w:cstheme="minorHAnsi"/>
                <w:color w:val="000000"/>
                <w:lang w:val="en-US"/>
              </w:rPr>
            </w:pPr>
            <w:r w:rsidRPr="00F757B4">
              <w:rPr>
                <w:rFonts w:cstheme="minorHAnsi"/>
                <w:sz w:val="20"/>
                <w:szCs w:val="20"/>
                <w:lang w:val="en-US"/>
              </w:rPr>
              <w:t>Jordan territory</w:t>
            </w:r>
          </w:p>
        </w:tc>
        <w:tc>
          <w:tcPr>
            <w:tcW w:w="1223" w:type="dxa"/>
          </w:tcPr>
          <w:p w14:paraId="410AC373" w14:textId="21406285" w:rsidR="004B4F74" w:rsidRPr="00F757B4" w:rsidRDefault="002305BC" w:rsidP="00AC0DEF">
            <w:pPr>
              <w:spacing w:line="276" w:lineRule="auto"/>
              <w:jc w:val="center"/>
              <w:rPr>
                <w:rFonts w:cstheme="minorHAnsi"/>
                <w:color w:val="000000"/>
                <w:lang w:val="en-US"/>
              </w:rPr>
            </w:pPr>
            <w:r w:rsidRPr="00F757B4">
              <w:rPr>
                <w:rFonts w:cstheme="minorHAnsi"/>
                <w:sz w:val="20"/>
                <w:szCs w:val="20"/>
                <w:lang w:val="en-US"/>
              </w:rPr>
              <w:t>11/25-01/28</w:t>
            </w:r>
          </w:p>
        </w:tc>
        <w:tc>
          <w:tcPr>
            <w:tcW w:w="2306" w:type="dxa"/>
          </w:tcPr>
          <w:p w14:paraId="54F8D936" w14:textId="45C1483B" w:rsidR="004B4F74" w:rsidRPr="00F757B4" w:rsidRDefault="00A43708" w:rsidP="00AC0DEF">
            <w:pPr>
              <w:spacing w:line="276" w:lineRule="auto"/>
              <w:jc w:val="center"/>
              <w:rPr>
                <w:rFonts w:cstheme="minorHAnsi"/>
                <w:sz w:val="20"/>
                <w:szCs w:val="20"/>
                <w:lang w:val="en-US"/>
              </w:rPr>
            </w:pPr>
            <w:r>
              <w:rPr>
                <w:rFonts w:cstheme="minorHAnsi"/>
                <w:sz w:val="20"/>
                <w:szCs w:val="20"/>
                <w:lang w:val="en-US"/>
              </w:rPr>
              <w:t xml:space="preserve">lump </w:t>
            </w:r>
            <w:proofErr w:type="spellStart"/>
            <w:r>
              <w:rPr>
                <w:rFonts w:cstheme="minorHAnsi"/>
                <w:sz w:val="20"/>
                <w:szCs w:val="20"/>
                <w:lang w:val="en-US"/>
              </w:rPr>
              <w:t>summ</w:t>
            </w:r>
            <w:proofErr w:type="spellEnd"/>
          </w:p>
        </w:tc>
        <w:tc>
          <w:tcPr>
            <w:tcW w:w="1262" w:type="dxa"/>
          </w:tcPr>
          <w:p w14:paraId="69B1BC90" w14:textId="77777777" w:rsidR="004B4F74" w:rsidRPr="00F757B4" w:rsidRDefault="004B4F74" w:rsidP="00AC0DEF">
            <w:pPr>
              <w:spacing w:line="276" w:lineRule="auto"/>
              <w:jc w:val="center"/>
              <w:rPr>
                <w:rFonts w:cstheme="minorHAnsi"/>
                <w:sz w:val="20"/>
                <w:szCs w:val="20"/>
                <w:lang w:val="en-US"/>
              </w:rPr>
            </w:pPr>
          </w:p>
        </w:tc>
      </w:tr>
      <w:tr w:rsidR="004B4F74" w:rsidRPr="00F757B4" w14:paraId="252E6628" w14:textId="77777777" w:rsidTr="00BF2A6B">
        <w:trPr>
          <w:jc w:val="center"/>
        </w:trPr>
        <w:tc>
          <w:tcPr>
            <w:tcW w:w="3780" w:type="dxa"/>
            <w:shd w:val="clear" w:color="auto" w:fill="D9D9D9" w:themeFill="background1" w:themeFillShade="D9"/>
          </w:tcPr>
          <w:p w14:paraId="0FEA262C" w14:textId="77777777" w:rsidR="004B4F74" w:rsidRPr="00F757B4" w:rsidRDefault="004B4F74" w:rsidP="00AC0DEF">
            <w:pPr>
              <w:spacing w:line="276" w:lineRule="auto"/>
              <w:jc w:val="center"/>
              <w:rPr>
                <w:rFonts w:cstheme="minorHAnsi"/>
                <w:b/>
                <w:bCs/>
                <w:sz w:val="20"/>
                <w:szCs w:val="20"/>
                <w:lang w:val="en-US"/>
              </w:rPr>
            </w:pPr>
            <w:r w:rsidRPr="00F757B4">
              <w:rPr>
                <w:rFonts w:cstheme="minorHAnsi"/>
                <w:b/>
                <w:bCs/>
                <w:sz w:val="20"/>
                <w:szCs w:val="20"/>
                <w:lang w:val="en-US"/>
              </w:rPr>
              <w:t xml:space="preserve">Total </w:t>
            </w:r>
          </w:p>
        </w:tc>
        <w:tc>
          <w:tcPr>
            <w:tcW w:w="1885" w:type="dxa"/>
            <w:shd w:val="clear" w:color="auto" w:fill="D9D9D9" w:themeFill="background1" w:themeFillShade="D9"/>
          </w:tcPr>
          <w:p w14:paraId="24C7291F" w14:textId="77777777" w:rsidR="004B4F74" w:rsidRPr="00F757B4" w:rsidRDefault="004B4F74" w:rsidP="00AC0DEF">
            <w:pPr>
              <w:spacing w:line="276" w:lineRule="auto"/>
              <w:jc w:val="center"/>
              <w:rPr>
                <w:rFonts w:cstheme="minorHAnsi"/>
                <w:b/>
                <w:sz w:val="20"/>
                <w:szCs w:val="20"/>
                <w:lang w:val="en-US"/>
              </w:rPr>
            </w:pPr>
          </w:p>
        </w:tc>
        <w:tc>
          <w:tcPr>
            <w:tcW w:w="1223" w:type="dxa"/>
            <w:shd w:val="clear" w:color="auto" w:fill="D9D9D9" w:themeFill="background1" w:themeFillShade="D9"/>
          </w:tcPr>
          <w:p w14:paraId="07815A84" w14:textId="77777777" w:rsidR="004B4F74" w:rsidRPr="00F757B4" w:rsidRDefault="004B4F74" w:rsidP="00AC0DEF">
            <w:pPr>
              <w:spacing w:line="276" w:lineRule="auto"/>
              <w:jc w:val="center"/>
              <w:rPr>
                <w:rFonts w:cstheme="minorHAnsi"/>
                <w:b/>
                <w:sz w:val="20"/>
                <w:szCs w:val="20"/>
                <w:lang w:val="en-US"/>
              </w:rPr>
            </w:pPr>
          </w:p>
        </w:tc>
        <w:tc>
          <w:tcPr>
            <w:tcW w:w="2306" w:type="dxa"/>
            <w:shd w:val="clear" w:color="auto" w:fill="D9D9D9" w:themeFill="background1" w:themeFillShade="D9"/>
          </w:tcPr>
          <w:p w14:paraId="087A1BAD" w14:textId="0F39DD44" w:rsidR="004B4F74" w:rsidRPr="00F757B4" w:rsidRDefault="004B4F74" w:rsidP="00AC0DEF">
            <w:pPr>
              <w:spacing w:line="276" w:lineRule="auto"/>
              <w:jc w:val="center"/>
              <w:rPr>
                <w:rFonts w:cstheme="minorHAnsi"/>
                <w:b/>
                <w:bCs/>
                <w:sz w:val="20"/>
                <w:szCs w:val="20"/>
                <w:lang w:val="en-US"/>
              </w:rPr>
            </w:pPr>
          </w:p>
        </w:tc>
        <w:tc>
          <w:tcPr>
            <w:tcW w:w="1262" w:type="dxa"/>
            <w:shd w:val="clear" w:color="auto" w:fill="D9D9D9" w:themeFill="background1" w:themeFillShade="D9"/>
          </w:tcPr>
          <w:p w14:paraId="4F846548" w14:textId="6F7961C7" w:rsidR="004B4F74" w:rsidRPr="00F757B4" w:rsidRDefault="004B4F74" w:rsidP="00AC0DEF">
            <w:pPr>
              <w:spacing w:line="276" w:lineRule="auto"/>
              <w:jc w:val="center"/>
              <w:rPr>
                <w:rFonts w:cstheme="minorHAnsi"/>
                <w:b/>
                <w:bCs/>
                <w:sz w:val="20"/>
                <w:szCs w:val="20"/>
                <w:lang w:val="en-US"/>
              </w:rPr>
            </w:pPr>
          </w:p>
        </w:tc>
      </w:tr>
    </w:tbl>
    <w:p w14:paraId="0011CEB2" w14:textId="77777777" w:rsidR="00AC0DEF" w:rsidRPr="00F757B4" w:rsidRDefault="00AC0DEF" w:rsidP="003A7507">
      <w:pPr>
        <w:rPr>
          <w:rFonts w:asciiTheme="minorHAnsi" w:hAnsiTheme="minorHAnsi" w:cstheme="minorHAnsi"/>
          <w:b/>
          <w:sz w:val="22"/>
          <w:szCs w:val="22"/>
          <w:u w:val="single"/>
          <w:lang w:val="en-US"/>
        </w:rPr>
      </w:pPr>
    </w:p>
    <w:p w14:paraId="149B0105" w14:textId="77777777" w:rsidR="003A0700" w:rsidRPr="00F757B4" w:rsidRDefault="003A0700" w:rsidP="001D27F6">
      <w:pPr>
        <w:rPr>
          <w:rFonts w:asciiTheme="minorHAnsi" w:hAnsiTheme="minorHAnsi" w:cstheme="minorHAnsi"/>
          <w:sz w:val="22"/>
          <w:szCs w:val="22"/>
          <w:lang w:val="en-US"/>
        </w:rPr>
      </w:pPr>
    </w:p>
    <w:p w14:paraId="1982EB1F" w14:textId="77777777" w:rsidR="001D27F6" w:rsidRPr="00F757B4" w:rsidRDefault="0047117E" w:rsidP="00161C54">
      <w:pPr>
        <w:numPr>
          <w:ilvl w:val="0"/>
          <w:numId w:val="14"/>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F757B4">
        <w:rPr>
          <w:rFonts w:asciiTheme="minorHAnsi" w:eastAsia="Arial Unicode MS" w:hAnsiTheme="minorHAnsi" w:cstheme="minorHAnsi"/>
          <w:b/>
          <w:bCs/>
          <w:sz w:val="22"/>
          <w:szCs w:val="22"/>
          <w:lang w:val="en-US"/>
        </w:rPr>
        <w:t>Required expertise and profile</w:t>
      </w:r>
    </w:p>
    <w:p w14:paraId="4E82B09E" w14:textId="77777777" w:rsidR="001441C8" w:rsidRPr="00F757B4" w:rsidRDefault="001441C8" w:rsidP="00C85939">
      <w:pPr>
        <w:ind w:left="540"/>
        <w:jc w:val="both"/>
        <w:rPr>
          <w:rFonts w:asciiTheme="minorHAnsi" w:eastAsia="Arial Unicode MS" w:hAnsiTheme="minorHAnsi" w:cstheme="minorHAnsi"/>
          <w:b/>
          <w:sz w:val="22"/>
          <w:szCs w:val="22"/>
          <w:lang w:val="en-US"/>
        </w:rPr>
      </w:pPr>
    </w:p>
    <w:p w14:paraId="06BE8B9F" w14:textId="4DD26192" w:rsidR="003A7185" w:rsidRPr="00F757B4" w:rsidRDefault="00B66BE6" w:rsidP="00C85939">
      <w:pPr>
        <w:numPr>
          <w:ilvl w:val="1"/>
          <w:numId w:val="14"/>
        </w:numPr>
        <w:tabs>
          <w:tab w:val="clear" w:pos="1440"/>
          <w:tab w:val="num" w:pos="900"/>
        </w:tabs>
        <w:ind w:left="900"/>
        <w:jc w:val="both"/>
        <w:rPr>
          <w:rFonts w:asciiTheme="minorHAnsi" w:eastAsia="Arial Unicode MS" w:hAnsiTheme="minorHAnsi" w:cstheme="minorHAnsi"/>
          <w:b/>
          <w:sz w:val="22"/>
          <w:szCs w:val="22"/>
          <w:lang w:val="en-US"/>
        </w:rPr>
      </w:pPr>
      <w:r w:rsidRPr="00F757B4">
        <w:rPr>
          <w:rFonts w:asciiTheme="minorHAnsi" w:eastAsia="Arial Unicode MS" w:hAnsiTheme="minorHAnsi" w:cstheme="minorHAnsi"/>
          <w:b/>
          <w:bCs/>
          <w:sz w:val="22"/>
          <w:szCs w:val="22"/>
          <w:lang w:val="en-US"/>
        </w:rPr>
        <w:t>Number of experts per assignment:</w:t>
      </w:r>
      <w:r w:rsidRPr="00F757B4">
        <w:rPr>
          <w:rFonts w:asciiTheme="minorHAnsi" w:eastAsia="Arial Unicode MS" w:hAnsiTheme="minorHAnsi" w:cstheme="minorHAnsi"/>
          <w:sz w:val="22"/>
          <w:szCs w:val="22"/>
          <w:lang w:val="en-US"/>
        </w:rPr>
        <w:t xml:space="preserve"> </w:t>
      </w:r>
      <w:r w:rsidR="001167E4" w:rsidRPr="00F757B4">
        <w:rPr>
          <w:rFonts w:asciiTheme="minorHAnsi" w:eastAsia="Arial Unicode MS" w:hAnsiTheme="minorHAnsi" w:cstheme="minorHAnsi"/>
          <w:sz w:val="22"/>
          <w:szCs w:val="22"/>
          <w:lang w:val="en-US"/>
        </w:rPr>
        <w:t>will be defined</w:t>
      </w:r>
      <w:r w:rsidR="00FA0470" w:rsidRPr="00F757B4">
        <w:rPr>
          <w:rFonts w:asciiTheme="minorHAnsi" w:eastAsia="Arial Unicode MS" w:hAnsiTheme="minorHAnsi" w:cstheme="minorHAnsi"/>
          <w:sz w:val="22"/>
          <w:szCs w:val="22"/>
          <w:lang w:val="en-US"/>
        </w:rPr>
        <w:t xml:space="preserve"> by</w:t>
      </w:r>
      <w:r w:rsidR="001167E4" w:rsidRPr="00F757B4">
        <w:rPr>
          <w:rFonts w:asciiTheme="minorHAnsi" w:eastAsia="Arial Unicode MS" w:hAnsiTheme="minorHAnsi" w:cstheme="minorHAnsi"/>
          <w:sz w:val="22"/>
          <w:szCs w:val="22"/>
          <w:lang w:val="en-US"/>
        </w:rPr>
        <w:t xml:space="preserve"> </w:t>
      </w:r>
      <w:r w:rsidR="00FA0470" w:rsidRPr="00BF01AE">
        <w:rPr>
          <w:rFonts w:asciiTheme="minorHAnsi" w:eastAsia="Arial Unicode MS" w:hAnsiTheme="minorHAnsi" w:cstheme="minorHAnsi"/>
          <w:sz w:val="22"/>
          <w:szCs w:val="22"/>
          <w:lang w:val="en-US"/>
        </w:rPr>
        <w:t>purchase order (PO) for</w:t>
      </w:r>
      <w:r w:rsidR="001167E4" w:rsidRPr="00F757B4">
        <w:rPr>
          <w:rFonts w:asciiTheme="minorHAnsi" w:eastAsia="Arial Unicode MS" w:hAnsiTheme="minorHAnsi" w:cstheme="minorHAnsi"/>
          <w:sz w:val="22"/>
          <w:szCs w:val="22"/>
          <w:lang w:val="en-US"/>
        </w:rPr>
        <w:t xml:space="preserve"> every </w:t>
      </w:r>
      <w:r w:rsidR="00FA0470" w:rsidRPr="00F757B4">
        <w:rPr>
          <w:rFonts w:asciiTheme="minorHAnsi" w:eastAsia="Arial Unicode MS" w:hAnsiTheme="minorHAnsi" w:cstheme="minorHAnsi"/>
          <w:sz w:val="22"/>
          <w:szCs w:val="22"/>
          <w:lang w:val="en-US"/>
        </w:rPr>
        <w:t>assignment</w:t>
      </w:r>
    </w:p>
    <w:p w14:paraId="56FF0DA7" w14:textId="77777777" w:rsidR="003A7185" w:rsidRPr="00F757B4" w:rsidRDefault="003A7185" w:rsidP="00C85939">
      <w:pPr>
        <w:jc w:val="both"/>
        <w:rPr>
          <w:rFonts w:asciiTheme="minorHAnsi" w:eastAsia="Arial Unicode MS" w:hAnsiTheme="minorHAnsi" w:cstheme="minorHAnsi"/>
          <w:b/>
          <w:sz w:val="22"/>
          <w:szCs w:val="22"/>
          <w:lang w:val="en-US"/>
        </w:rPr>
      </w:pPr>
    </w:p>
    <w:p w14:paraId="11BBB708" w14:textId="5C93AD8B" w:rsidR="003A7185" w:rsidRPr="00F757B4" w:rsidRDefault="00B66BE6" w:rsidP="00C85939">
      <w:pPr>
        <w:numPr>
          <w:ilvl w:val="1"/>
          <w:numId w:val="14"/>
        </w:numPr>
        <w:tabs>
          <w:tab w:val="clear" w:pos="1440"/>
          <w:tab w:val="num" w:pos="900"/>
        </w:tabs>
        <w:ind w:left="900"/>
        <w:jc w:val="both"/>
        <w:rPr>
          <w:rFonts w:asciiTheme="minorHAnsi" w:eastAsia="Arial Unicode MS" w:hAnsiTheme="minorHAnsi" w:cstheme="minorHAnsi"/>
          <w:b/>
          <w:sz w:val="22"/>
          <w:szCs w:val="22"/>
          <w:lang w:val="en-US"/>
        </w:rPr>
      </w:pPr>
      <w:r w:rsidRPr="00F757B4">
        <w:rPr>
          <w:rFonts w:asciiTheme="minorHAnsi" w:eastAsia="Arial Unicode MS" w:hAnsiTheme="minorHAnsi" w:cstheme="minorHAnsi"/>
          <w:b/>
          <w:bCs/>
          <w:sz w:val="22"/>
          <w:szCs w:val="22"/>
          <w:lang w:val="en-US"/>
        </w:rPr>
        <w:t>Profile of the designated expert(s) responsible for contract execution</w:t>
      </w:r>
    </w:p>
    <w:p w14:paraId="69696EF1" w14:textId="77777777" w:rsidR="003A7185" w:rsidRPr="00F757B4" w:rsidRDefault="003A7185" w:rsidP="00C85939">
      <w:pPr>
        <w:jc w:val="both"/>
        <w:rPr>
          <w:rFonts w:asciiTheme="minorHAnsi" w:hAnsiTheme="minorHAnsi" w:cstheme="minorHAnsi"/>
          <w:sz w:val="22"/>
          <w:szCs w:val="22"/>
          <w:u w:val="single"/>
          <w:lang w:val="en-US"/>
        </w:rPr>
      </w:pPr>
    </w:p>
    <w:p w14:paraId="6D71264E" w14:textId="66EFDEF6" w:rsidR="00F757B4" w:rsidRPr="00BF01AE" w:rsidRDefault="00F757B4" w:rsidP="00C85939">
      <w:pPr>
        <w:jc w:val="both"/>
        <w:rPr>
          <w:rFonts w:asciiTheme="minorHAnsi" w:hAnsiTheme="minorHAnsi" w:cstheme="minorHAnsi"/>
          <w:sz w:val="22"/>
          <w:szCs w:val="22"/>
          <w:lang w:val="en-US"/>
        </w:rPr>
      </w:pPr>
      <w:r w:rsidRPr="00BF01AE">
        <w:rPr>
          <w:rFonts w:asciiTheme="minorHAnsi" w:hAnsiTheme="minorHAnsi" w:cstheme="minorHAnsi"/>
          <w:sz w:val="22"/>
          <w:szCs w:val="22"/>
          <w:lang w:val="en-US"/>
        </w:rPr>
        <w:t xml:space="preserve">The selected </w:t>
      </w:r>
      <w:r w:rsidR="0069307C">
        <w:rPr>
          <w:rFonts w:asciiTheme="minorHAnsi" w:hAnsiTheme="minorHAnsi" w:cstheme="minorHAnsi"/>
          <w:sz w:val="22"/>
          <w:szCs w:val="22"/>
          <w:lang w:val="en-US"/>
        </w:rPr>
        <w:t>candidate</w:t>
      </w:r>
      <w:r w:rsidRPr="00BF01AE">
        <w:rPr>
          <w:rFonts w:asciiTheme="minorHAnsi" w:hAnsiTheme="minorHAnsi" w:cstheme="minorHAnsi"/>
          <w:sz w:val="22"/>
          <w:szCs w:val="22"/>
          <w:lang w:val="en-US"/>
        </w:rPr>
        <w:t xml:space="preserve"> </w:t>
      </w:r>
      <w:r w:rsidR="004C6860">
        <w:rPr>
          <w:rFonts w:asciiTheme="minorHAnsi" w:hAnsiTheme="minorHAnsi" w:cstheme="minorHAnsi"/>
          <w:sz w:val="22"/>
          <w:szCs w:val="22"/>
          <w:lang w:val="en-US"/>
        </w:rPr>
        <w:t xml:space="preserve">should demonstrate its ability to </w:t>
      </w:r>
      <w:proofErr w:type="spellStart"/>
      <w:r w:rsidRPr="00BF01AE">
        <w:rPr>
          <w:rFonts w:asciiTheme="minorHAnsi" w:hAnsiTheme="minorHAnsi" w:cstheme="minorHAnsi"/>
          <w:sz w:val="22"/>
          <w:szCs w:val="22"/>
          <w:lang w:val="en-US"/>
        </w:rPr>
        <w:t>mobilise</w:t>
      </w:r>
      <w:proofErr w:type="spellEnd"/>
      <w:r w:rsidRPr="00BF01AE">
        <w:rPr>
          <w:rFonts w:asciiTheme="minorHAnsi" w:hAnsiTheme="minorHAnsi" w:cstheme="minorHAnsi"/>
          <w:sz w:val="22"/>
          <w:szCs w:val="22"/>
          <w:lang w:val="en-US"/>
        </w:rPr>
        <w:t xml:space="preserve"> a specialized expertise in the field of civils society </w:t>
      </w:r>
      <w:proofErr w:type="spellStart"/>
      <w:r w:rsidRPr="00BF01AE">
        <w:rPr>
          <w:rFonts w:asciiTheme="minorHAnsi" w:hAnsiTheme="minorHAnsi" w:cstheme="minorHAnsi"/>
          <w:sz w:val="22"/>
          <w:szCs w:val="22"/>
          <w:lang w:val="en-US"/>
        </w:rPr>
        <w:t>organisations</w:t>
      </w:r>
      <w:proofErr w:type="spellEnd"/>
      <w:r w:rsidRPr="00BF01AE">
        <w:rPr>
          <w:rFonts w:asciiTheme="minorHAnsi" w:hAnsiTheme="minorHAnsi" w:cstheme="minorHAnsi"/>
          <w:sz w:val="22"/>
          <w:szCs w:val="22"/>
          <w:lang w:val="en-US"/>
        </w:rPr>
        <w:t xml:space="preserve"> strengthening, CSOs capacity building, local comminutes mobilization in line with the objective of </w:t>
      </w:r>
      <w:proofErr w:type="spellStart"/>
      <w:r w:rsidRPr="00BF01AE">
        <w:rPr>
          <w:rFonts w:asciiTheme="minorHAnsi" w:hAnsiTheme="minorHAnsi" w:cstheme="minorHAnsi"/>
          <w:sz w:val="22"/>
          <w:szCs w:val="22"/>
          <w:lang w:val="en-US"/>
        </w:rPr>
        <w:t>Takatuf</w:t>
      </w:r>
      <w:proofErr w:type="spellEnd"/>
      <w:r w:rsidRPr="00BF01AE">
        <w:rPr>
          <w:rFonts w:asciiTheme="minorHAnsi" w:hAnsiTheme="minorHAnsi" w:cstheme="minorHAnsi"/>
          <w:sz w:val="22"/>
          <w:szCs w:val="22"/>
          <w:lang w:val="en-US"/>
        </w:rPr>
        <w:t xml:space="preserve"> </w:t>
      </w:r>
      <w:bookmarkStart w:id="1" w:name="_Hlk212401452"/>
      <w:r w:rsidRPr="00BF01AE">
        <w:rPr>
          <w:rFonts w:asciiTheme="minorHAnsi" w:hAnsiTheme="minorHAnsi" w:cstheme="minorHAnsi"/>
          <w:sz w:val="22"/>
          <w:szCs w:val="22"/>
          <w:lang w:val="en-US"/>
        </w:rPr>
        <w:t xml:space="preserve">project </w:t>
      </w:r>
      <w:r>
        <w:rPr>
          <w:rFonts w:asciiTheme="minorHAnsi" w:hAnsiTheme="minorHAnsi" w:cstheme="minorHAnsi"/>
          <w:sz w:val="22"/>
          <w:szCs w:val="22"/>
          <w:lang w:val="en-US"/>
        </w:rPr>
        <w:t>with following minimum requirements:</w:t>
      </w:r>
      <w:r w:rsidRPr="00BF01AE">
        <w:rPr>
          <w:rFonts w:asciiTheme="minorHAnsi" w:hAnsiTheme="minorHAnsi" w:cstheme="minorHAnsi"/>
          <w:sz w:val="22"/>
          <w:szCs w:val="22"/>
          <w:lang w:val="en-US"/>
        </w:rPr>
        <w:t xml:space="preserve"> </w:t>
      </w:r>
    </w:p>
    <w:p w14:paraId="54000B19" w14:textId="77777777" w:rsidR="00F757B4" w:rsidRPr="00F757B4" w:rsidRDefault="00F757B4" w:rsidP="00C85939">
      <w:pPr>
        <w:jc w:val="both"/>
        <w:rPr>
          <w:rFonts w:asciiTheme="minorHAnsi" w:hAnsiTheme="minorHAnsi" w:cstheme="minorHAnsi"/>
          <w:sz w:val="22"/>
          <w:szCs w:val="22"/>
          <w:u w:val="single"/>
          <w:lang w:val="en-US"/>
        </w:rPr>
      </w:pPr>
    </w:p>
    <w:p w14:paraId="3A1970AA" w14:textId="77777777" w:rsidR="009236DE" w:rsidRPr="00F757B4" w:rsidRDefault="009236DE" w:rsidP="009236DE">
      <w:pPr>
        <w:numPr>
          <w:ilvl w:val="0"/>
          <w:numId w:val="35"/>
        </w:numPr>
        <w:tabs>
          <w:tab w:val="num" w:pos="720"/>
        </w:tabs>
        <w:jc w:val="both"/>
        <w:rPr>
          <w:rFonts w:asciiTheme="minorHAnsi" w:hAnsiTheme="minorHAnsi" w:cstheme="minorHAnsi"/>
          <w:iCs/>
          <w:sz w:val="22"/>
          <w:szCs w:val="22"/>
          <w:u w:val="single"/>
          <w:lang w:val="en-US"/>
        </w:rPr>
      </w:pPr>
      <w:r w:rsidRPr="00F757B4">
        <w:rPr>
          <w:rFonts w:asciiTheme="minorHAnsi" w:hAnsiTheme="minorHAnsi" w:cstheme="minorHAnsi"/>
          <w:sz w:val="22"/>
          <w:szCs w:val="22"/>
          <w:u w:val="single"/>
          <w:lang w:val="en-US"/>
        </w:rPr>
        <w:t>Qualifications and skills:</w:t>
      </w:r>
    </w:p>
    <w:p w14:paraId="7D03FBBA" w14:textId="772D55C0" w:rsidR="009236DE" w:rsidRPr="00F757B4" w:rsidRDefault="009236DE" w:rsidP="009236DE">
      <w:pPr>
        <w:numPr>
          <w:ilvl w:val="0"/>
          <w:numId w:val="7"/>
        </w:numPr>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Holder of a postgraduate university degree in </w:t>
      </w:r>
      <w:r w:rsidR="0025504F">
        <w:rPr>
          <w:rFonts w:asciiTheme="minorHAnsi" w:hAnsiTheme="minorHAnsi" w:cstheme="minorHAnsi"/>
          <w:sz w:val="22"/>
          <w:szCs w:val="22"/>
          <w:lang w:val="en-US"/>
        </w:rPr>
        <w:t>social sciences</w:t>
      </w:r>
      <w:r w:rsidRPr="00F757B4">
        <w:rPr>
          <w:rFonts w:asciiTheme="minorHAnsi" w:hAnsiTheme="minorHAnsi" w:cstheme="minorHAnsi"/>
          <w:sz w:val="22"/>
          <w:szCs w:val="22"/>
          <w:lang w:val="en-US"/>
        </w:rPr>
        <w:t xml:space="preserve">, </w:t>
      </w:r>
      <w:r w:rsidR="0025504F">
        <w:rPr>
          <w:rFonts w:asciiTheme="minorHAnsi" w:hAnsiTheme="minorHAnsi" w:cstheme="minorHAnsi"/>
          <w:sz w:val="22"/>
          <w:szCs w:val="22"/>
          <w:lang w:val="en-US"/>
        </w:rPr>
        <w:t xml:space="preserve">public </w:t>
      </w:r>
      <w:r w:rsidR="0025504F" w:rsidRPr="0025504F">
        <w:rPr>
          <w:rFonts w:asciiTheme="minorHAnsi" w:hAnsiTheme="minorHAnsi" w:cstheme="minorHAnsi"/>
          <w:sz w:val="22"/>
          <w:szCs w:val="22"/>
          <w:lang w:val="en-US"/>
        </w:rPr>
        <w:t>administration</w:t>
      </w:r>
      <w:r w:rsidR="0025504F">
        <w:rPr>
          <w:rFonts w:asciiTheme="minorHAnsi" w:hAnsiTheme="minorHAnsi" w:cstheme="minorHAnsi"/>
          <w:sz w:val="22"/>
          <w:szCs w:val="22"/>
          <w:lang w:val="en-US"/>
        </w:rPr>
        <w:t>,</w:t>
      </w:r>
      <w:r w:rsidR="0025504F" w:rsidRPr="0025504F">
        <w:rPr>
          <w:rFonts w:asciiTheme="minorHAnsi" w:hAnsiTheme="minorHAnsi" w:cstheme="minorHAnsi"/>
          <w:sz w:val="22"/>
          <w:szCs w:val="22"/>
          <w:lang w:val="en-US"/>
        </w:rPr>
        <w:t xml:space="preserve"> </w:t>
      </w:r>
      <w:r w:rsidRPr="00F757B4">
        <w:rPr>
          <w:rFonts w:asciiTheme="minorHAnsi" w:hAnsiTheme="minorHAnsi" w:cstheme="minorHAnsi"/>
          <w:sz w:val="22"/>
          <w:szCs w:val="22"/>
          <w:lang w:val="en-US"/>
        </w:rPr>
        <w:t>management or equivalent experience.</w:t>
      </w:r>
    </w:p>
    <w:p w14:paraId="1CDD03D6" w14:textId="77777777" w:rsidR="009236DE" w:rsidRPr="00F757B4" w:rsidRDefault="009236DE" w:rsidP="009236DE">
      <w:pPr>
        <w:numPr>
          <w:ilvl w:val="0"/>
          <w:numId w:val="7"/>
        </w:numPr>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lastRenderedPageBreak/>
        <w:t>Excellent qualities/capacities in:</w:t>
      </w:r>
    </w:p>
    <w:p w14:paraId="65E8E68E" w14:textId="77777777" w:rsidR="009236DE" w:rsidRPr="00F757B4" w:rsidRDefault="009236DE" w:rsidP="009236DE">
      <w:pPr>
        <w:numPr>
          <w:ilvl w:val="1"/>
          <w:numId w:val="25"/>
        </w:numPr>
        <w:jc w:val="both"/>
        <w:rPr>
          <w:rFonts w:asciiTheme="minorHAnsi" w:eastAsia="Arial Unicode MS" w:hAnsiTheme="minorHAnsi" w:cstheme="minorHAnsi"/>
          <w:sz w:val="22"/>
          <w:szCs w:val="22"/>
          <w:lang w:val="en-US"/>
        </w:rPr>
      </w:pPr>
      <w:r w:rsidRPr="00F757B4">
        <w:rPr>
          <w:rFonts w:asciiTheme="minorHAnsi" w:hAnsiTheme="minorHAnsi" w:cstheme="minorHAnsi"/>
          <w:sz w:val="22"/>
          <w:szCs w:val="22"/>
          <w:lang w:val="en-US"/>
        </w:rPr>
        <w:t>Communication</w:t>
      </w:r>
    </w:p>
    <w:p w14:paraId="32E1D02B" w14:textId="77777777" w:rsidR="009236DE" w:rsidRPr="00F757B4" w:rsidRDefault="009236DE" w:rsidP="009236DE">
      <w:pPr>
        <w:numPr>
          <w:ilvl w:val="1"/>
          <w:numId w:val="25"/>
        </w:numPr>
        <w:jc w:val="both"/>
        <w:rPr>
          <w:rFonts w:asciiTheme="minorHAnsi" w:eastAsia="Arial Unicode MS" w:hAnsiTheme="minorHAnsi" w:cstheme="minorHAnsi"/>
          <w:sz w:val="22"/>
          <w:szCs w:val="22"/>
          <w:lang w:val="en-US"/>
        </w:rPr>
      </w:pPr>
      <w:r w:rsidRPr="00F757B4">
        <w:rPr>
          <w:rFonts w:asciiTheme="minorHAnsi" w:hAnsiTheme="minorHAnsi" w:cstheme="minorHAnsi"/>
          <w:sz w:val="22"/>
          <w:szCs w:val="22"/>
          <w:lang w:val="en-US"/>
        </w:rPr>
        <w:t>Teamwork and interpersonal skills</w:t>
      </w:r>
    </w:p>
    <w:p w14:paraId="1BFBE1C2" w14:textId="77777777" w:rsidR="009236DE" w:rsidRPr="00F757B4" w:rsidRDefault="009236DE" w:rsidP="009236DE">
      <w:pPr>
        <w:numPr>
          <w:ilvl w:val="1"/>
          <w:numId w:val="25"/>
        </w:numPr>
        <w:jc w:val="both"/>
        <w:rPr>
          <w:rFonts w:asciiTheme="minorHAnsi" w:eastAsia="Arial Unicode MS" w:hAnsiTheme="minorHAnsi" w:cstheme="minorHAnsi"/>
          <w:sz w:val="22"/>
          <w:szCs w:val="22"/>
          <w:lang w:val="en-US"/>
        </w:rPr>
      </w:pPr>
      <w:r w:rsidRPr="00F757B4">
        <w:rPr>
          <w:rFonts w:asciiTheme="minorHAnsi" w:eastAsia="Arial Unicode MS" w:hAnsiTheme="minorHAnsi" w:cstheme="minorHAnsi"/>
          <w:sz w:val="22"/>
          <w:szCs w:val="22"/>
          <w:lang w:val="en-US"/>
        </w:rPr>
        <w:t xml:space="preserve">Knowledge transfer </w:t>
      </w:r>
    </w:p>
    <w:p w14:paraId="291084AD" w14:textId="77777777" w:rsidR="009236DE" w:rsidRPr="00F757B4" w:rsidRDefault="009236DE" w:rsidP="009236DE">
      <w:pPr>
        <w:numPr>
          <w:ilvl w:val="1"/>
          <w:numId w:val="25"/>
        </w:numPr>
        <w:jc w:val="both"/>
        <w:rPr>
          <w:rFonts w:asciiTheme="minorHAnsi" w:eastAsia="Arial Unicode MS" w:hAnsiTheme="minorHAnsi" w:cstheme="minorHAnsi"/>
          <w:sz w:val="22"/>
          <w:szCs w:val="22"/>
          <w:lang w:val="en-US"/>
        </w:rPr>
      </w:pPr>
      <w:r w:rsidRPr="00F757B4">
        <w:rPr>
          <w:rFonts w:asciiTheme="minorHAnsi" w:hAnsiTheme="minorHAnsi" w:cstheme="minorHAnsi"/>
          <w:sz w:val="22"/>
          <w:szCs w:val="22"/>
          <w:lang w:val="en-US"/>
        </w:rPr>
        <w:t>Analysis and reporting</w:t>
      </w:r>
    </w:p>
    <w:p w14:paraId="79BEB956" w14:textId="77777777" w:rsidR="009236DE" w:rsidRPr="00F757B4" w:rsidRDefault="009236DE" w:rsidP="009236DE">
      <w:pPr>
        <w:numPr>
          <w:ilvl w:val="1"/>
          <w:numId w:val="25"/>
        </w:numPr>
        <w:jc w:val="both"/>
        <w:rPr>
          <w:rFonts w:asciiTheme="minorHAnsi" w:eastAsia="Arial Unicode MS" w:hAnsiTheme="minorHAnsi" w:cstheme="minorHAnsi"/>
          <w:sz w:val="22"/>
          <w:szCs w:val="22"/>
          <w:lang w:val="en-US"/>
        </w:rPr>
      </w:pPr>
      <w:r w:rsidRPr="00F757B4">
        <w:rPr>
          <w:rFonts w:asciiTheme="minorHAnsi" w:hAnsiTheme="minorHAnsi" w:cstheme="minorHAnsi"/>
          <w:sz w:val="22"/>
          <w:szCs w:val="22"/>
          <w:lang w:val="en-US"/>
        </w:rPr>
        <w:t>Problem identification and resolution</w:t>
      </w:r>
    </w:p>
    <w:p w14:paraId="24D905F0" w14:textId="77777777" w:rsidR="009236DE" w:rsidRPr="00F757B4" w:rsidRDefault="009236DE" w:rsidP="009236DE">
      <w:pPr>
        <w:numPr>
          <w:ilvl w:val="1"/>
          <w:numId w:val="25"/>
        </w:numPr>
        <w:jc w:val="both"/>
        <w:rPr>
          <w:rFonts w:asciiTheme="minorHAnsi" w:eastAsia="Arial Unicode MS" w:hAnsiTheme="minorHAnsi" w:cstheme="minorHAnsi"/>
          <w:sz w:val="22"/>
          <w:szCs w:val="22"/>
          <w:lang w:val="en-US"/>
        </w:rPr>
      </w:pPr>
      <w:r w:rsidRPr="00F757B4">
        <w:rPr>
          <w:rFonts w:asciiTheme="minorHAnsi" w:hAnsiTheme="minorHAnsi" w:cstheme="minorHAnsi"/>
          <w:sz w:val="22"/>
          <w:szCs w:val="22"/>
          <w:lang w:val="en-US"/>
        </w:rPr>
        <w:t>Decision-making and taking initiatives</w:t>
      </w:r>
    </w:p>
    <w:p w14:paraId="34C59F08" w14:textId="6772D895" w:rsidR="00BD7CF0" w:rsidRPr="00F757B4" w:rsidRDefault="009236DE" w:rsidP="007A78AB">
      <w:pPr>
        <w:numPr>
          <w:ilvl w:val="0"/>
          <w:numId w:val="7"/>
        </w:numPr>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High proficiency in written and spoken </w:t>
      </w:r>
      <w:r w:rsidR="00F757B4" w:rsidRPr="00F757B4">
        <w:rPr>
          <w:rFonts w:asciiTheme="minorHAnsi" w:hAnsiTheme="minorHAnsi" w:cstheme="minorHAnsi"/>
          <w:sz w:val="22"/>
          <w:szCs w:val="22"/>
          <w:lang w:val="en-US"/>
        </w:rPr>
        <w:t>Arabic and/</w:t>
      </w:r>
      <w:r w:rsidRPr="00F757B4">
        <w:rPr>
          <w:rFonts w:asciiTheme="minorHAnsi" w:hAnsiTheme="minorHAnsi" w:cstheme="minorHAnsi"/>
          <w:sz w:val="22"/>
          <w:szCs w:val="22"/>
          <w:lang w:val="en-US"/>
        </w:rPr>
        <w:t>or English.</w:t>
      </w:r>
    </w:p>
    <w:p w14:paraId="0CEFDF66" w14:textId="77777777" w:rsidR="000B7D24" w:rsidRPr="00F757B4" w:rsidRDefault="000B7D24" w:rsidP="000B7D24">
      <w:pPr>
        <w:jc w:val="both"/>
        <w:rPr>
          <w:rFonts w:asciiTheme="minorHAnsi" w:hAnsiTheme="minorHAnsi" w:cstheme="minorHAnsi"/>
          <w:sz w:val="22"/>
          <w:szCs w:val="22"/>
          <w:lang w:val="en-US"/>
        </w:rPr>
      </w:pPr>
    </w:p>
    <w:p w14:paraId="207755A1" w14:textId="77777777" w:rsidR="009236DE" w:rsidRPr="00F757B4" w:rsidRDefault="009236DE" w:rsidP="009236DE">
      <w:pPr>
        <w:numPr>
          <w:ilvl w:val="0"/>
          <w:numId w:val="35"/>
        </w:numPr>
        <w:tabs>
          <w:tab w:val="num" w:pos="720"/>
        </w:tabs>
        <w:jc w:val="both"/>
        <w:rPr>
          <w:rFonts w:asciiTheme="minorHAnsi" w:hAnsiTheme="minorHAnsi" w:cstheme="minorHAnsi"/>
          <w:iCs/>
          <w:sz w:val="22"/>
          <w:szCs w:val="22"/>
          <w:u w:val="single"/>
          <w:lang w:val="en-US"/>
        </w:rPr>
      </w:pPr>
      <w:r w:rsidRPr="00F757B4">
        <w:rPr>
          <w:rFonts w:asciiTheme="minorHAnsi" w:hAnsiTheme="minorHAnsi" w:cstheme="minorHAnsi"/>
          <w:sz w:val="22"/>
          <w:szCs w:val="22"/>
          <w:u w:val="single"/>
          <w:lang w:val="en-US"/>
        </w:rPr>
        <w:t>General professional experience</w:t>
      </w:r>
    </w:p>
    <w:p w14:paraId="1D1CC0A8" w14:textId="5E94FB5D" w:rsidR="009236DE" w:rsidRPr="00F757B4" w:rsidRDefault="009236DE" w:rsidP="009236DE">
      <w:pPr>
        <w:numPr>
          <w:ilvl w:val="0"/>
          <w:numId w:val="7"/>
        </w:numPr>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Professional experience of at least 5 years in the field of </w:t>
      </w:r>
      <w:r w:rsidR="004C6860" w:rsidRPr="004C6860">
        <w:rPr>
          <w:rFonts w:asciiTheme="minorHAnsi" w:hAnsiTheme="minorHAnsi" w:cstheme="minorHAnsi"/>
          <w:sz w:val="22"/>
          <w:szCs w:val="22"/>
          <w:lang w:val="en-US"/>
        </w:rPr>
        <w:t xml:space="preserve">civils society </w:t>
      </w:r>
      <w:proofErr w:type="spellStart"/>
      <w:r w:rsidR="004C6860" w:rsidRPr="004C6860">
        <w:rPr>
          <w:rFonts w:asciiTheme="minorHAnsi" w:hAnsiTheme="minorHAnsi" w:cstheme="minorHAnsi"/>
          <w:sz w:val="22"/>
          <w:szCs w:val="22"/>
          <w:lang w:val="en-US"/>
        </w:rPr>
        <w:t>organisations</w:t>
      </w:r>
      <w:proofErr w:type="spellEnd"/>
      <w:r w:rsidR="004C6860" w:rsidRPr="004C6860">
        <w:rPr>
          <w:rFonts w:asciiTheme="minorHAnsi" w:hAnsiTheme="minorHAnsi" w:cstheme="minorHAnsi"/>
          <w:sz w:val="22"/>
          <w:szCs w:val="22"/>
          <w:lang w:val="en-US"/>
        </w:rPr>
        <w:t xml:space="preserve"> strengthening, local comminutes mobilization</w:t>
      </w:r>
      <w:r w:rsidR="004C6860" w:rsidRPr="004C6860" w:rsidDel="004C6860">
        <w:rPr>
          <w:rFonts w:asciiTheme="minorHAnsi" w:hAnsiTheme="minorHAnsi" w:cstheme="minorHAnsi"/>
          <w:sz w:val="22"/>
          <w:szCs w:val="22"/>
          <w:lang w:val="en-US"/>
        </w:rPr>
        <w:t xml:space="preserve"> </w:t>
      </w:r>
      <w:r w:rsidRPr="00F757B4">
        <w:rPr>
          <w:rFonts w:asciiTheme="minorHAnsi" w:hAnsiTheme="minorHAnsi" w:cstheme="minorHAnsi"/>
          <w:sz w:val="22"/>
          <w:szCs w:val="22"/>
          <w:lang w:val="en-US"/>
        </w:rPr>
        <w:t xml:space="preserve">in </w:t>
      </w:r>
      <w:r w:rsidR="004C6860">
        <w:rPr>
          <w:rFonts w:asciiTheme="minorHAnsi" w:hAnsiTheme="minorHAnsi" w:cstheme="minorHAnsi"/>
          <w:sz w:val="22"/>
          <w:szCs w:val="22"/>
          <w:lang w:val="en-US"/>
        </w:rPr>
        <w:t>Jordan and/or in ither countries</w:t>
      </w:r>
      <w:r w:rsidRPr="00F757B4">
        <w:rPr>
          <w:rFonts w:asciiTheme="minorHAnsi" w:hAnsiTheme="minorHAnsi" w:cstheme="minorHAnsi"/>
          <w:sz w:val="22"/>
          <w:szCs w:val="22"/>
          <w:lang w:val="en-US"/>
        </w:rPr>
        <w:t>.</w:t>
      </w:r>
    </w:p>
    <w:p w14:paraId="7317A53A" w14:textId="147BF6D4" w:rsidR="009236DE" w:rsidRPr="00F757B4" w:rsidRDefault="009236DE" w:rsidP="009236DE">
      <w:pPr>
        <w:numPr>
          <w:ilvl w:val="0"/>
          <w:numId w:val="7"/>
        </w:numPr>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Professional experience of at least 5 years in relation to </w:t>
      </w:r>
      <w:r w:rsidR="004C6860" w:rsidRPr="004C6860">
        <w:rPr>
          <w:rFonts w:asciiTheme="minorHAnsi" w:hAnsiTheme="minorHAnsi" w:cstheme="minorHAnsi"/>
          <w:sz w:val="22"/>
          <w:szCs w:val="22"/>
          <w:lang w:val="en-US"/>
        </w:rPr>
        <w:t>CSOs capacity building</w:t>
      </w:r>
      <w:r w:rsidRPr="00F757B4">
        <w:rPr>
          <w:rFonts w:asciiTheme="minorHAnsi" w:hAnsiTheme="minorHAnsi" w:cstheme="minorHAnsi"/>
          <w:sz w:val="22"/>
          <w:szCs w:val="22"/>
          <w:lang w:val="en-US"/>
        </w:rPr>
        <w:t>.</w:t>
      </w:r>
    </w:p>
    <w:p w14:paraId="6D2A84C0" w14:textId="3A7EF520" w:rsidR="009236DE" w:rsidRPr="00F757B4" w:rsidRDefault="009236DE" w:rsidP="009236DE">
      <w:pPr>
        <w:numPr>
          <w:ilvl w:val="0"/>
          <w:numId w:val="7"/>
        </w:numPr>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Solid understanding of the issues relating to </w:t>
      </w:r>
      <w:r w:rsidR="004C6860">
        <w:rPr>
          <w:rFonts w:asciiTheme="minorHAnsi" w:hAnsiTheme="minorHAnsi" w:cstheme="minorHAnsi"/>
          <w:sz w:val="22"/>
          <w:szCs w:val="22"/>
          <w:lang w:val="en-US"/>
        </w:rPr>
        <w:t xml:space="preserve">social development </w:t>
      </w:r>
      <w:r w:rsidRPr="00F757B4">
        <w:rPr>
          <w:rFonts w:asciiTheme="minorHAnsi" w:hAnsiTheme="minorHAnsi" w:cstheme="minorHAnsi"/>
          <w:sz w:val="22"/>
          <w:szCs w:val="22"/>
          <w:lang w:val="en-US"/>
        </w:rPr>
        <w:t xml:space="preserve">and </w:t>
      </w:r>
      <w:r w:rsidR="004C6860">
        <w:rPr>
          <w:rFonts w:asciiTheme="minorHAnsi" w:hAnsiTheme="minorHAnsi" w:cstheme="minorHAnsi"/>
          <w:sz w:val="22"/>
          <w:szCs w:val="22"/>
          <w:lang w:val="en-US"/>
        </w:rPr>
        <w:t>social services provision</w:t>
      </w:r>
      <w:r w:rsidRPr="00F757B4">
        <w:rPr>
          <w:rFonts w:asciiTheme="minorHAnsi" w:hAnsiTheme="minorHAnsi" w:cstheme="minorHAnsi"/>
          <w:sz w:val="22"/>
          <w:szCs w:val="22"/>
          <w:lang w:val="en-US"/>
        </w:rPr>
        <w:t>.</w:t>
      </w:r>
    </w:p>
    <w:p w14:paraId="13339C22" w14:textId="77777777" w:rsidR="009236DE" w:rsidRPr="00F757B4" w:rsidRDefault="009236DE" w:rsidP="009236DE">
      <w:pPr>
        <w:jc w:val="both"/>
        <w:rPr>
          <w:rFonts w:asciiTheme="minorHAnsi" w:hAnsiTheme="minorHAnsi" w:cstheme="minorHAnsi"/>
          <w:i/>
          <w:sz w:val="22"/>
          <w:szCs w:val="22"/>
          <w:u w:val="single"/>
          <w:lang w:val="en-US"/>
        </w:rPr>
      </w:pPr>
    </w:p>
    <w:p w14:paraId="3DF98ADC" w14:textId="77777777" w:rsidR="009236DE" w:rsidRPr="00F757B4" w:rsidRDefault="009236DE" w:rsidP="009236DE">
      <w:pPr>
        <w:numPr>
          <w:ilvl w:val="0"/>
          <w:numId w:val="35"/>
        </w:numPr>
        <w:tabs>
          <w:tab w:val="num" w:pos="720"/>
        </w:tabs>
        <w:jc w:val="both"/>
        <w:rPr>
          <w:rFonts w:asciiTheme="minorHAnsi" w:hAnsiTheme="minorHAnsi" w:cstheme="minorHAnsi"/>
          <w:iCs/>
          <w:sz w:val="22"/>
          <w:szCs w:val="22"/>
          <w:u w:val="single"/>
          <w:lang w:val="en-US"/>
        </w:rPr>
      </w:pPr>
      <w:r w:rsidRPr="00F757B4">
        <w:rPr>
          <w:rFonts w:asciiTheme="minorHAnsi" w:hAnsiTheme="minorHAnsi" w:cstheme="minorHAnsi"/>
          <w:sz w:val="22"/>
          <w:szCs w:val="22"/>
          <w:u w:val="single"/>
          <w:lang w:val="en-US"/>
        </w:rPr>
        <w:t>Specific professional experience</w:t>
      </w:r>
    </w:p>
    <w:p w14:paraId="2950F0D7" w14:textId="338E91EF" w:rsidR="009236DE" w:rsidRPr="00F757B4" w:rsidRDefault="009236DE" w:rsidP="009236DE">
      <w:pPr>
        <w:numPr>
          <w:ilvl w:val="0"/>
          <w:numId w:val="7"/>
        </w:numPr>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Complete understanding of the operational modes of </w:t>
      </w:r>
      <w:proofErr w:type="spellStart"/>
      <w:r w:rsidR="004C6860">
        <w:rPr>
          <w:rFonts w:asciiTheme="minorHAnsi" w:hAnsiTheme="minorHAnsi" w:cstheme="minorHAnsi"/>
          <w:sz w:val="22"/>
          <w:szCs w:val="22"/>
          <w:lang w:val="en-US"/>
        </w:rPr>
        <w:t>MoSD</w:t>
      </w:r>
      <w:proofErr w:type="spellEnd"/>
      <w:r w:rsidR="004C6860">
        <w:rPr>
          <w:rFonts w:asciiTheme="minorHAnsi" w:hAnsiTheme="minorHAnsi" w:cstheme="minorHAnsi"/>
          <w:sz w:val="22"/>
          <w:szCs w:val="22"/>
          <w:lang w:val="en-US"/>
        </w:rPr>
        <w:t xml:space="preserve"> and LCDCs</w:t>
      </w:r>
      <w:r w:rsidRPr="00F757B4">
        <w:rPr>
          <w:rFonts w:asciiTheme="minorHAnsi" w:hAnsiTheme="minorHAnsi" w:cstheme="minorHAnsi"/>
          <w:sz w:val="22"/>
          <w:szCs w:val="22"/>
          <w:lang w:val="en-US"/>
        </w:rPr>
        <w:t>.</w:t>
      </w:r>
    </w:p>
    <w:p w14:paraId="6B1DC63E" w14:textId="7F815856" w:rsidR="009236DE" w:rsidRPr="00F757B4" w:rsidRDefault="00310F15" w:rsidP="009236DE">
      <w:pPr>
        <w:numPr>
          <w:ilvl w:val="0"/>
          <w:numId w:val="7"/>
        </w:numPr>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Prior experience of enhancing the capacities of </w:t>
      </w:r>
      <w:r w:rsidR="004C6860">
        <w:rPr>
          <w:rFonts w:asciiTheme="minorHAnsi" w:hAnsiTheme="minorHAnsi" w:cstheme="minorHAnsi"/>
          <w:sz w:val="22"/>
          <w:szCs w:val="22"/>
          <w:lang w:val="en-US"/>
        </w:rPr>
        <w:t>local CSOs in Jordan</w:t>
      </w:r>
      <w:r w:rsidRPr="00F757B4">
        <w:rPr>
          <w:rFonts w:asciiTheme="minorHAnsi" w:hAnsiTheme="minorHAnsi" w:cstheme="minorHAnsi"/>
          <w:sz w:val="22"/>
          <w:szCs w:val="22"/>
          <w:lang w:val="en-US"/>
        </w:rPr>
        <w:t>.</w:t>
      </w:r>
    </w:p>
    <w:bookmarkEnd w:id="1"/>
    <w:p w14:paraId="25C8CB77" w14:textId="77777777" w:rsidR="004C6860" w:rsidRPr="00F757B4" w:rsidRDefault="004C6860" w:rsidP="00BF01AE">
      <w:pPr>
        <w:jc w:val="both"/>
        <w:rPr>
          <w:rFonts w:asciiTheme="minorHAnsi" w:hAnsiTheme="minorHAnsi" w:cstheme="minorHAnsi"/>
          <w:sz w:val="22"/>
          <w:szCs w:val="22"/>
          <w:lang w:val="en-US"/>
        </w:rPr>
      </w:pPr>
    </w:p>
    <w:p w14:paraId="0CDDF696" w14:textId="77777777" w:rsidR="00934199" w:rsidRDefault="00934199" w:rsidP="00E167A2">
      <w:pPr>
        <w:rPr>
          <w:rFonts w:asciiTheme="minorHAnsi" w:hAnsiTheme="minorHAnsi" w:cstheme="minorHAnsi"/>
          <w:sz w:val="22"/>
          <w:szCs w:val="22"/>
          <w:lang w:val="en-US"/>
        </w:rPr>
      </w:pPr>
    </w:p>
    <w:p w14:paraId="75F66194" w14:textId="6CB71976" w:rsidR="004C6860" w:rsidRPr="008D5D9F" w:rsidRDefault="004C6860" w:rsidP="004C6860">
      <w:pPr>
        <w:spacing w:before="100" w:beforeAutospacing="1" w:after="100" w:afterAutospacing="1"/>
        <w:rPr>
          <w:rFonts w:asciiTheme="minorHAnsi" w:hAnsiTheme="minorHAnsi" w:cstheme="minorHAnsi"/>
          <w:sz w:val="22"/>
          <w:szCs w:val="22"/>
          <w:lang w:val="en-US" w:eastAsia="en-GB"/>
        </w:rPr>
      </w:pPr>
      <w:r>
        <w:rPr>
          <w:rFonts w:asciiTheme="minorHAnsi" w:hAnsiTheme="minorHAnsi" w:cstheme="minorHAnsi"/>
          <w:sz w:val="22"/>
          <w:szCs w:val="22"/>
          <w:lang w:val="en-US" w:eastAsia="en-GB"/>
        </w:rPr>
        <w:t xml:space="preserve">As regard of </w:t>
      </w:r>
      <w:r w:rsidRPr="004C6860">
        <w:rPr>
          <w:rFonts w:asciiTheme="minorHAnsi" w:hAnsiTheme="minorHAnsi" w:cstheme="minorHAnsi"/>
          <w:sz w:val="22"/>
          <w:szCs w:val="22"/>
          <w:lang w:val="en-US" w:eastAsia="en-GB"/>
        </w:rPr>
        <w:t xml:space="preserve">awareness raising activities </w:t>
      </w:r>
      <w:r w:rsidRPr="008D5D9F">
        <w:rPr>
          <w:rFonts w:asciiTheme="minorHAnsi" w:hAnsiTheme="minorHAnsi" w:cstheme="minorHAnsi"/>
          <w:sz w:val="22"/>
          <w:szCs w:val="22"/>
          <w:lang w:val="en-US" w:eastAsia="en-GB"/>
        </w:rPr>
        <w:t xml:space="preserve">selected </w:t>
      </w:r>
      <w:bookmarkStart w:id="2" w:name="_Hlk212401151"/>
      <w:r w:rsidRPr="008D5D9F">
        <w:rPr>
          <w:rFonts w:asciiTheme="minorHAnsi" w:hAnsiTheme="minorHAnsi" w:cstheme="minorHAnsi"/>
          <w:sz w:val="22"/>
          <w:szCs w:val="22"/>
          <w:lang w:val="en-US" w:eastAsia="en-GB"/>
        </w:rPr>
        <w:t xml:space="preserve">service provider </w:t>
      </w:r>
      <w:r>
        <w:rPr>
          <w:rFonts w:asciiTheme="minorHAnsi" w:hAnsiTheme="minorHAnsi" w:cstheme="minorHAnsi"/>
          <w:sz w:val="22"/>
          <w:szCs w:val="22"/>
          <w:lang w:val="en-US" w:eastAsia="en-GB"/>
        </w:rPr>
        <w:t xml:space="preserve">should be able to mobilize the expertise in </w:t>
      </w:r>
      <w:r w:rsidRPr="008D5D9F">
        <w:rPr>
          <w:rFonts w:asciiTheme="minorHAnsi" w:hAnsiTheme="minorHAnsi" w:cstheme="minorHAnsi"/>
          <w:sz w:val="22"/>
          <w:szCs w:val="22"/>
          <w:lang w:val="en-US" w:eastAsia="en-GB"/>
        </w:rPr>
        <w:t>awareness raising activities, interactive theatre performances and participatory communication activities for TAKATUF Project events and field-level initiatives.</w:t>
      </w:r>
    </w:p>
    <w:bookmarkEnd w:id="2"/>
    <w:p w14:paraId="478CC8A3" w14:textId="77777777" w:rsidR="004C6860" w:rsidRDefault="004C6860" w:rsidP="00E167A2">
      <w:pPr>
        <w:rPr>
          <w:rFonts w:asciiTheme="minorHAnsi" w:hAnsiTheme="minorHAnsi" w:cstheme="minorHAnsi"/>
          <w:sz w:val="22"/>
          <w:szCs w:val="22"/>
          <w:lang w:val="en-US"/>
        </w:rPr>
      </w:pPr>
    </w:p>
    <w:p w14:paraId="03F440D0" w14:textId="77777777" w:rsidR="004C6860" w:rsidRPr="00F757B4" w:rsidRDefault="004C6860" w:rsidP="00E167A2">
      <w:pPr>
        <w:rPr>
          <w:rFonts w:asciiTheme="minorHAnsi" w:hAnsiTheme="minorHAnsi" w:cstheme="minorHAnsi"/>
          <w:sz w:val="22"/>
          <w:szCs w:val="22"/>
          <w:lang w:val="en-US"/>
        </w:rPr>
      </w:pPr>
      <w:bookmarkStart w:id="3" w:name="_Hlk212403644"/>
    </w:p>
    <w:p w14:paraId="3A498321" w14:textId="77777777" w:rsidR="00E167A2" w:rsidRPr="00F757B4" w:rsidRDefault="00777EC5" w:rsidP="00161C54">
      <w:pPr>
        <w:numPr>
          <w:ilvl w:val="0"/>
          <w:numId w:val="14"/>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F757B4">
        <w:rPr>
          <w:rFonts w:asciiTheme="minorHAnsi" w:eastAsia="Arial Unicode MS" w:hAnsiTheme="minorHAnsi" w:cstheme="minorHAnsi"/>
          <w:b/>
          <w:bCs/>
          <w:sz w:val="22"/>
          <w:szCs w:val="22"/>
          <w:lang w:val="en-US"/>
        </w:rPr>
        <w:t>Assignment reports</w:t>
      </w:r>
    </w:p>
    <w:p w14:paraId="31384A07" w14:textId="77777777" w:rsidR="00E167A2" w:rsidRPr="00F757B4" w:rsidRDefault="00E167A2" w:rsidP="00E167A2">
      <w:pPr>
        <w:jc w:val="both"/>
        <w:rPr>
          <w:rFonts w:asciiTheme="minorHAnsi" w:hAnsiTheme="minorHAnsi" w:cstheme="minorHAnsi"/>
          <w:sz w:val="22"/>
          <w:szCs w:val="22"/>
          <w:lang w:val="en-US"/>
        </w:rPr>
      </w:pPr>
    </w:p>
    <w:p w14:paraId="577CBB7E" w14:textId="0A6A9C72" w:rsidR="001A29FD" w:rsidRPr="00F757B4" w:rsidRDefault="00E167A2" w:rsidP="005568BE">
      <w:pPr>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A report following the model provided must be forwarded by e-mail on conclusion of the assignment: it must correspond with the deliverable summary analytical report</w:t>
      </w:r>
      <w:r w:rsidR="004C6860">
        <w:rPr>
          <w:rFonts w:asciiTheme="minorHAnsi" w:hAnsiTheme="minorHAnsi" w:cstheme="minorHAnsi"/>
          <w:sz w:val="22"/>
          <w:szCs w:val="22"/>
          <w:lang w:val="en-US"/>
        </w:rPr>
        <w:t>.</w:t>
      </w:r>
    </w:p>
    <w:p w14:paraId="6731BF84" w14:textId="77777777" w:rsidR="003A7507" w:rsidRPr="00F757B4" w:rsidRDefault="003A7507" w:rsidP="003A7507">
      <w:pPr>
        <w:jc w:val="both"/>
        <w:rPr>
          <w:rFonts w:asciiTheme="minorHAnsi" w:eastAsia="Arial Unicode MS" w:hAnsiTheme="minorHAnsi" w:cstheme="minorHAnsi"/>
          <w:b/>
          <w:sz w:val="22"/>
          <w:szCs w:val="22"/>
          <w:lang w:val="en-US"/>
        </w:rPr>
      </w:pPr>
    </w:p>
    <w:p w14:paraId="29E8F635" w14:textId="77777777" w:rsidR="00AC47A6" w:rsidRPr="00F757B4" w:rsidRDefault="00AC47A6" w:rsidP="00861094">
      <w:pPr>
        <w:jc w:val="both"/>
        <w:rPr>
          <w:rFonts w:asciiTheme="minorHAnsi" w:hAnsiTheme="minorHAnsi" w:cstheme="minorHAnsi"/>
          <w:sz w:val="22"/>
          <w:szCs w:val="22"/>
          <w:lang w:val="en-US"/>
        </w:rPr>
      </w:pPr>
    </w:p>
    <w:p w14:paraId="133D749C" w14:textId="77777777" w:rsidR="001D27F6" w:rsidRPr="00F757B4" w:rsidRDefault="001D27F6" w:rsidP="001D27F6">
      <w:pPr>
        <w:rPr>
          <w:rFonts w:asciiTheme="minorHAnsi" w:hAnsiTheme="minorHAnsi" w:cstheme="minorHAnsi"/>
          <w:sz w:val="22"/>
          <w:szCs w:val="22"/>
          <w:lang w:val="en-US"/>
        </w:rPr>
      </w:pPr>
    </w:p>
    <w:p w14:paraId="37AF4BA1" w14:textId="77777777" w:rsidR="001D27F6" w:rsidRPr="00F757B4" w:rsidRDefault="001D27F6" w:rsidP="00161C54">
      <w:pPr>
        <w:numPr>
          <w:ilvl w:val="0"/>
          <w:numId w:val="14"/>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F757B4">
        <w:rPr>
          <w:rFonts w:asciiTheme="minorHAnsi" w:eastAsia="Arial Unicode MS" w:hAnsiTheme="minorHAnsi" w:cstheme="minorHAnsi"/>
          <w:b/>
          <w:bCs/>
          <w:sz w:val="22"/>
          <w:szCs w:val="22"/>
          <w:lang w:val="en-US"/>
        </w:rPr>
        <w:t>Practical information</w:t>
      </w:r>
    </w:p>
    <w:p w14:paraId="79132BA8" w14:textId="77777777" w:rsidR="00A549E0" w:rsidRPr="00F757B4" w:rsidRDefault="00A549E0" w:rsidP="00C85939">
      <w:pPr>
        <w:jc w:val="both"/>
        <w:rPr>
          <w:rFonts w:asciiTheme="minorHAnsi" w:hAnsiTheme="minorHAnsi" w:cstheme="minorHAnsi"/>
          <w:sz w:val="22"/>
          <w:szCs w:val="22"/>
          <w:lang w:val="en-US"/>
        </w:rPr>
      </w:pPr>
    </w:p>
    <w:p w14:paraId="604E2E37" w14:textId="0AD88F53" w:rsidR="00C90734" w:rsidRDefault="0025504F" w:rsidP="0025504F">
      <w:pPr>
        <w:jc w:val="both"/>
        <w:rPr>
          <w:rFonts w:asciiTheme="minorHAnsi" w:hAnsiTheme="minorHAnsi" w:cstheme="minorHAnsi"/>
          <w:sz w:val="22"/>
          <w:szCs w:val="22"/>
          <w:lang w:val="en-US"/>
        </w:rPr>
      </w:pPr>
      <w:r w:rsidRPr="0025504F">
        <w:rPr>
          <w:rFonts w:asciiTheme="minorHAnsi" w:hAnsiTheme="minorHAnsi" w:cstheme="minorHAnsi"/>
          <w:sz w:val="22"/>
          <w:szCs w:val="22"/>
          <w:lang w:val="en-US"/>
        </w:rPr>
        <w:t>Cost per event and expert mobilization</w:t>
      </w:r>
      <w:r>
        <w:rPr>
          <w:rFonts w:asciiTheme="minorHAnsi" w:hAnsiTheme="minorHAnsi" w:cstheme="minorHAnsi"/>
          <w:sz w:val="22"/>
          <w:szCs w:val="22"/>
          <w:lang w:val="en-US"/>
        </w:rPr>
        <w:t xml:space="preserve"> should cover the cost of expertise as well as all </w:t>
      </w:r>
      <w:proofErr w:type="spellStart"/>
      <w:r>
        <w:rPr>
          <w:rFonts w:asciiTheme="minorHAnsi" w:hAnsiTheme="minorHAnsi" w:cstheme="minorHAnsi"/>
          <w:sz w:val="22"/>
          <w:szCs w:val="22"/>
          <w:lang w:val="en-US"/>
        </w:rPr>
        <w:t>mobilisation</w:t>
      </w:r>
      <w:proofErr w:type="spellEnd"/>
      <w:r>
        <w:rPr>
          <w:rFonts w:asciiTheme="minorHAnsi" w:hAnsiTheme="minorHAnsi" w:cstheme="minorHAnsi"/>
          <w:sz w:val="22"/>
          <w:szCs w:val="22"/>
          <w:lang w:val="en-US"/>
        </w:rPr>
        <w:t xml:space="preserve"> costs including administrative costs of the service provider as well as local travel costs in Jordan.</w:t>
      </w:r>
      <w:bookmarkEnd w:id="3"/>
    </w:p>
    <w:p w14:paraId="50594CBF" w14:textId="77777777" w:rsidR="0069307C" w:rsidRDefault="0069307C" w:rsidP="0025504F">
      <w:pPr>
        <w:jc w:val="both"/>
        <w:rPr>
          <w:rFonts w:asciiTheme="minorHAnsi" w:hAnsiTheme="minorHAnsi" w:cstheme="minorHAnsi"/>
          <w:sz w:val="22"/>
          <w:szCs w:val="22"/>
          <w:lang w:val="en-US"/>
        </w:rPr>
      </w:pPr>
    </w:p>
    <w:p w14:paraId="335F3B63" w14:textId="3F1981DA" w:rsidR="0069307C" w:rsidRPr="00F757B4" w:rsidRDefault="0069307C" w:rsidP="0069307C">
      <w:pPr>
        <w:numPr>
          <w:ilvl w:val="0"/>
          <w:numId w:val="14"/>
        </w:numPr>
        <w:shd w:val="clear" w:color="auto" w:fill="E6E6E6"/>
        <w:tabs>
          <w:tab w:val="clear" w:pos="720"/>
          <w:tab w:val="num" w:pos="180"/>
        </w:tabs>
        <w:ind w:left="180"/>
        <w:rPr>
          <w:rFonts w:asciiTheme="minorHAnsi" w:eastAsia="Arial Unicode MS" w:hAnsiTheme="minorHAnsi" w:cstheme="minorHAnsi"/>
          <w:b/>
          <w:sz w:val="22"/>
          <w:szCs w:val="22"/>
          <w:lang w:val="en-US"/>
        </w:rPr>
      </w:pPr>
      <w:r>
        <w:rPr>
          <w:rFonts w:asciiTheme="minorHAnsi" w:eastAsia="Arial Unicode MS" w:hAnsiTheme="minorHAnsi" w:cstheme="minorHAnsi"/>
          <w:b/>
          <w:bCs/>
          <w:sz w:val="22"/>
          <w:szCs w:val="22"/>
          <w:lang w:val="en-US"/>
        </w:rPr>
        <w:t xml:space="preserve">Application Submission </w:t>
      </w:r>
    </w:p>
    <w:p w14:paraId="5846D2C6" w14:textId="77777777" w:rsidR="0069307C" w:rsidRDefault="0069307C" w:rsidP="0025504F">
      <w:pPr>
        <w:jc w:val="both"/>
        <w:rPr>
          <w:rFonts w:asciiTheme="minorHAnsi" w:hAnsiTheme="minorHAnsi" w:cstheme="minorHAnsi"/>
          <w:sz w:val="22"/>
          <w:szCs w:val="22"/>
          <w:lang w:val="en-US"/>
        </w:rPr>
      </w:pPr>
    </w:p>
    <w:p w14:paraId="35CD4546" w14:textId="77777777" w:rsidR="0069307C" w:rsidRPr="0069307C" w:rsidRDefault="0069307C" w:rsidP="0069307C">
      <w:pPr>
        <w:jc w:val="both"/>
        <w:rPr>
          <w:rFonts w:asciiTheme="minorHAnsi" w:hAnsiTheme="minorHAnsi" w:cstheme="minorHAnsi"/>
          <w:sz w:val="22"/>
          <w:szCs w:val="22"/>
          <w:lang w:val="en-US"/>
        </w:rPr>
      </w:pPr>
    </w:p>
    <w:p w14:paraId="1EE7559D" w14:textId="2BC7BF55" w:rsidR="0069307C" w:rsidRPr="0069307C" w:rsidRDefault="0069307C" w:rsidP="0069307C">
      <w:pPr>
        <w:numPr>
          <w:ilvl w:val="1"/>
          <w:numId w:val="53"/>
        </w:numPr>
        <w:jc w:val="both"/>
        <w:rPr>
          <w:rFonts w:asciiTheme="minorHAnsi" w:hAnsiTheme="minorHAnsi" w:cstheme="minorHAnsi"/>
          <w:sz w:val="22"/>
          <w:szCs w:val="22"/>
          <w:lang w:val="en-US"/>
        </w:rPr>
      </w:pPr>
      <w:r>
        <w:rPr>
          <w:rFonts w:asciiTheme="minorHAnsi" w:hAnsiTheme="minorHAnsi" w:cstheme="minorHAnsi"/>
          <w:sz w:val="22"/>
          <w:szCs w:val="22"/>
          <w:lang w:val="en-US"/>
        </w:rPr>
        <w:t>CV for</w:t>
      </w:r>
      <w:r w:rsidR="00F91972">
        <w:rPr>
          <w:rFonts w:asciiTheme="minorHAnsi" w:hAnsiTheme="minorHAnsi" w:cstheme="minorHAnsi"/>
          <w:sz w:val="22"/>
          <w:szCs w:val="22"/>
          <w:lang w:val="en-US"/>
        </w:rPr>
        <w:t xml:space="preserve"> individual expert </w:t>
      </w:r>
      <w:r w:rsidR="004056DC">
        <w:rPr>
          <w:rFonts w:asciiTheme="minorHAnsi" w:hAnsiTheme="minorHAnsi" w:cstheme="minorHAnsi"/>
          <w:sz w:val="22"/>
          <w:szCs w:val="22"/>
          <w:lang w:val="en-US"/>
        </w:rPr>
        <w:t xml:space="preserve">/ registration </w:t>
      </w:r>
    </w:p>
    <w:p w14:paraId="537E5D46" w14:textId="2DF19838" w:rsidR="0069307C" w:rsidRDefault="0069307C" w:rsidP="00F91972">
      <w:pPr>
        <w:numPr>
          <w:ilvl w:val="1"/>
          <w:numId w:val="53"/>
        </w:num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 xml:space="preserve">ID </w:t>
      </w:r>
      <w:r w:rsidR="00F91972">
        <w:rPr>
          <w:rFonts w:asciiTheme="minorHAnsi" w:hAnsiTheme="minorHAnsi" w:cstheme="minorHAnsi"/>
          <w:sz w:val="22"/>
          <w:szCs w:val="22"/>
          <w:lang w:val="en-US"/>
        </w:rPr>
        <w:t>for individual expert</w:t>
      </w:r>
    </w:p>
    <w:p w14:paraId="03350F71" w14:textId="5C66F7D3" w:rsidR="00F91972" w:rsidRPr="0069307C" w:rsidRDefault="00F91972" w:rsidP="00F91972">
      <w:pPr>
        <w:numPr>
          <w:ilvl w:val="1"/>
          <w:numId w:val="53"/>
        </w:num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Experiences letters </w:t>
      </w:r>
    </w:p>
    <w:p w14:paraId="13650889" w14:textId="77777777" w:rsidR="00F91972" w:rsidRDefault="0069307C" w:rsidP="00F91972">
      <w:pPr>
        <w:numPr>
          <w:ilvl w:val="1"/>
          <w:numId w:val="53"/>
        </w:num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 xml:space="preserve">Financial offer per option / item including and excluding taxes </w:t>
      </w:r>
    </w:p>
    <w:p w14:paraId="4B2D672A" w14:textId="77777777" w:rsidR="00F91972" w:rsidRDefault="0069307C" w:rsidP="00F91972">
      <w:pPr>
        <w:numPr>
          <w:ilvl w:val="1"/>
          <w:numId w:val="53"/>
        </w:num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Technical offer</w:t>
      </w:r>
      <w:r w:rsidR="00F91972" w:rsidRPr="00F91972">
        <w:rPr>
          <w:rFonts w:asciiTheme="minorHAnsi" w:hAnsiTheme="minorHAnsi" w:cstheme="minorHAnsi"/>
          <w:sz w:val="22"/>
          <w:szCs w:val="22"/>
          <w:lang w:val="en-US"/>
        </w:rPr>
        <w:t xml:space="preserve"> or proposal</w:t>
      </w:r>
    </w:p>
    <w:p w14:paraId="31EAC6F3" w14:textId="51C69ACC" w:rsidR="00F91972" w:rsidRPr="00F91972" w:rsidRDefault="00F91972" w:rsidP="00F91972">
      <w:pPr>
        <w:numPr>
          <w:ilvl w:val="1"/>
          <w:numId w:val="53"/>
        </w:num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 xml:space="preserve">Methodology </w:t>
      </w:r>
      <w:proofErr w:type="gramStart"/>
      <w:r w:rsidRPr="00F91972">
        <w:rPr>
          <w:rFonts w:asciiTheme="minorHAnsi" w:hAnsiTheme="minorHAnsi" w:cstheme="minorHAnsi"/>
          <w:sz w:val="22"/>
          <w:szCs w:val="22"/>
          <w:lang w:val="en-US"/>
        </w:rPr>
        <w:t>and  time</w:t>
      </w:r>
      <w:proofErr w:type="gramEnd"/>
      <w:r w:rsidR="0069307C" w:rsidRPr="0069307C">
        <w:rPr>
          <w:rFonts w:asciiTheme="minorHAnsi" w:hAnsiTheme="minorHAnsi" w:cstheme="minorHAnsi"/>
          <w:sz w:val="22"/>
          <w:szCs w:val="22"/>
          <w:lang w:val="en-US"/>
        </w:rPr>
        <w:t xml:space="preserve"> plan in applicable to respect </w:t>
      </w:r>
      <w:proofErr w:type="spellStart"/>
      <w:r w:rsidR="0069307C" w:rsidRPr="0069307C">
        <w:rPr>
          <w:rFonts w:asciiTheme="minorHAnsi" w:hAnsiTheme="minorHAnsi" w:cstheme="minorHAnsi"/>
          <w:sz w:val="22"/>
          <w:szCs w:val="22"/>
          <w:lang w:val="en-US"/>
        </w:rPr>
        <w:t>ToR</w:t>
      </w:r>
      <w:proofErr w:type="spellEnd"/>
      <w:r w:rsidR="0069307C" w:rsidRPr="0069307C">
        <w:rPr>
          <w:rFonts w:asciiTheme="minorHAnsi" w:hAnsiTheme="minorHAnsi" w:cstheme="minorHAnsi"/>
          <w:sz w:val="22"/>
          <w:szCs w:val="22"/>
          <w:lang w:val="en-US"/>
        </w:rPr>
        <w:t xml:space="preserve"> requirements</w:t>
      </w:r>
      <w:r w:rsidRPr="00F91972">
        <w:rPr>
          <w:rFonts w:asciiTheme="minorHAnsi" w:hAnsiTheme="minorHAnsi" w:cstheme="minorHAnsi"/>
          <w:sz w:val="22"/>
          <w:szCs w:val="22"/>
          <w:lang w:val="en-US"/>
        </w:rPr>
        <w:t>.</w:t>
      </w:r>
    </w:p>
    <w:p w14:paraId="4C92BB59" w14:textId="77777777" w:rsidR="0069307C" w:rsidRPr="0069307C" w:rsidRDefault="0069307C" w:rsidP="0069307C">
      <w:pPr>
        <w:jc w:val="both"/>
        <w:rPr>
          <w:rFonts w:asciiTheme="minorHAnsi" w:hAnsiTheme="minorHAnsi" w:cstheme="minorHAnsi"/>
          <w:b/>
          <w:sz w:val="22"/>
          <w:szCs w:val="22"/>
          <w:lang w:val="en-US"/>
        </w:rPr>
      </w:pPr>
    </w:p>
    <w:p w14:paraId="342A301B" w14:textId="77777777" w:rsidR="0069307C" w:rsidRPr="0069307C" w:rsidRDefault="0069307C" w:rsidP="0069307C">
      <w:pPr>
        <w:jc w:val="both"/>
        <w:rPr>
          <w:rFonts w:asciiTheme="minorHAnsi" w:hAnsiTheme="minorHAnsi" w:cstheme="minorHAnsi"/>
          <w:sz w:val="22"/>
          <w:szCs w:val="22"/>
          <w:lang w:val="en-US"/>
        </w:rPr>
      </w:pPr>
      <w:r w:rsidRPr="0069307C">
        <w:rPr>
          <w:rFonts w:asciiTheme="minorHAnsi" w:hAnsiTheme="minorHAnsi" w:cstheme="minorHAnsi"/>
          <w:b/>
          <w:bCs/>
          <w:sz w:val="22"/>
          <w:szCs w:val="22"/>
          <w:lang w:val="en-US"/>
        </w:rPr>
        <w:t xml:space="preserve">How to apply  </w:t>
      </w:r>
    </w:p>
    <w:p w14:paraId="51844F6E" w14:textId="77777777" w:rsidR="0069307C" w:rsidRPr="0069307C" w:rsidRDefault="0069307C" w:rsidP="0069307C">
      <w:p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The service provider shall designate a single contact person for procurement purposes.</w:t>
      </w:r>
    </w:p>
    <w:p w14:paraId="5BE7FDB6" w14:textId="77777777" w:rsidR="0069307C" w:rsidRPr="0069307C" w:rsidRDefault="0069307C" w:rsidP="0069307C">
      <w:p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lastRenderedPageBreak/>
        <w:t xml:space="preserve">Procurement Department will be the service provider’s sole contact person for Expertise France, E-mail </w:t>
      </w:r>
      <w:hyperlink r:id="rId8" w:history="1">
        <w:r w:rsidRPr="0069307C">
          <w:rPr>
            <w:rStyle w:val="Hyperlink"/>
            <w:rFonts w:asciiTheme="minorHAnsi" w:hAnsiTheme="minorHAnsi" w:cstheme="minorHAnsi"/>
            <w:sz w:val="22"/>
            <w:szCs w:val="22"/>
            <w:lang w:val="en-US"/>
          </w:rPr>
          <w:t>Jordan.procurement</w:t>
        </w:r>
      </w:hyperlink>
      <w:r w:rsidRPr="0069307C">
        <w:rPr>
          <w:rFonts w:asciiTheme="minorHAnsi" w:hAnsiTheme="minorHAnsi" w:cstheme="minorHAnsi"/>
          <w:sz w:val="22"/>
          <w:szCs w:val="22"/>
          <w:lang w:val="en-US"/>
        </w:rPr>
        <w:t>@expertisefrance.fr</w:t>
      </w:r>
    </w:p>
    <w:p w14:paraId="6DFD0548" w14:textId="77777777" w:rsidR="0069307C" w:rsidRPr="0069307C" w:rsidRDefault="0069307C" w:rsidP="0069307C">
      <w:pPr>
        <w:jc w:val="both"/>
        <w:rPr>
          <w:rFonts w:asciiTheme="minorHAnsi" w:hAnsiTheme="minorHAnsi" w:cstheme="minorHAnsi"/>
          <w:sz w:val="22"/>
          <w:szCs w:val="22"/>
          <w:lang w:val="en-US"/>
        </w:rPr>
      </w:pPr>
    </w:p>
    <w:p w14:paraId="1EC09704" w14:textId="753E441F" w:rsidR="0069307C" w:rsidRDefault="0069307C" w:rsidP="0069307C">
      <w:pPr>
        <w:jc w:val="both"/>
        <w:rPr>
          <w:rFonts w:asciiTheme="minorHAnsi" w:hAnsiTheme="minorHAnsi" w:cstheme="minorHAnsi"/>
          <w:sz w:val="22"/>
          <w:szCs w:val="22"/>
          <w:lang w:val="en-US"/>
        </w:rPr>
      </w:pPr>
      <w:r w:rsidRPr="0069307C">
        <w:rPr>
          <w:rFonts w:asciiTheme="minorHAnsi" w:hAnsiTheme="minorHAnsi" w:cstheme="minorHAnsi"/>
          <w:b/>
          <w:bCs/>
          <w:sz w:val="22"/>
          <w:szCs w:val="22"/>
          <w:lang w:val="en-US"/>
        </w:rPr>
        <w:t xml:space="preserve">Selection criteria </w:t>
      </w:r>
    </w:p>
    <w:p w14:paraId="51C0D488" w14:textId="77777777" w:rsidR="00F91972" w:rsidRPr="0069307C" w:rsidRDefault="00F91972" w:rsidP="0069307C">
      <w:pPr>
        <w:jc w:val="both"/>
        <w:rPr>
          <w:rFonts w:asciiTheme="minorHAnsi" w:hAnsiTheme="minorHAnsi" w:cstheme="minorHAnsi"/>
          <w:sz w:val="22"/>
          <w:szCs w:val="22"/>
          <w:lang w:val="en-US"/>
        </w:rPr>
      </w:pPr>
    </w:p>
    <w:tbl>
      <w:tblPr>
        <w:tblW w:w="9920" w:type="dxa"/>
        <w:tblLook w:val="04A0" w:firstRow="1" w:lastRow="0" w:firstColumn="1" w:lastColumn="0" w:noHBand="0" w:noVBand="1"/>
      </w:tblPr>
      <w:tblGrid>
        <w:gridCol w:w="2760"/>
        <w:gridCol w:w="6200"/>
        <w:gridCol w:w="960"/>
      </w:tblGrid>
      <w:tr w:rsidR="0069307C" w:rsidRPr="004056DC" w14:paraId="67745651" w14:textId="77777777">
        <w:trPr>
          <w:trHeight w:val="310"/>
        </w:trPr>
        <w:tc>
          <w:tcPr>
            <w:tcW w:w="9920" w:type="dxa"/>
            <w:gridSpan w:val="3"/>
            <w:tcBorders>
              <w:top w:val="single" w:sz="4" w:space="0" w:color="auto"/>
              <w:left w:val="single" w:sz="4" w:space="0" w:color="auto"/>
              <w:bottom w:val="single" w:sz="4" w:space="0" w:color="auto"/>
              <w:right w:val="single" w:sz="4" w:space="0" w:color="000000"/>
            </w:tcBorders>
            <w:shd w:val="clear" w:color="auto" w:fill="D9D9D9"/>
            <w:noWrap/>
            <w:vAlign w:val="center"/>
            <w:hideMark/>
          </w:tcPr>
          <w:p w14:paraId="5D6E31AB" w14:textId="77777777" w:rsidR="0069307C" w:rsidRPr="0069307C" w:rsidRDefault="0069307C" w:rsidP="0069307C">
            <w:pPr>
              <w:jc w:val="both"/>
              <w:rPr>
                <w:rFonts w:asciiTheme="minorHAnsi" w:hAnsiTheme="minorHAnsi" w:cstheme="minorHAnsi"/>
                <w:b/>
                <w:bCs/>
                <w:sz w:val="22"/>
                <w:szCs w:val="22"/>
                <w:lang w:val="en-US"/>
              </w:rPr>
            </w:pPr>
            <w:r w:rsidRPr="0069307C">
              <w:rPr>
                <w:rFonts w:asciiTheme="minorHAnsi" w:hAnsiTheme="minorHAnsi" w:cstheme="minorHAnsi"/>
                <w:b/>
                <w:bCs/>
                <w:sz w:val="22"/>
                <w:szCs w:val="22"/>
                <w:lang w:val="en-US"/>
              </w:rPr>
              <w:t>Technical and Methodological Quality (70 points total)</w:t>
            </w:r>
          </w:p>
        </w:tc>
      </w:tr>
      <w:tr w:rsidR="0069307C" w:rsidRPr="0069307C" w14:paraId="17616DFF" w14:textId="77777777">
        <w:trPr>
          <w:trHeight w:val="290"/>
        </w:trPr>
        <w:tc>
          <w:tcPr>
            <w:tcW w:w="2760" w:type="dxa"/>
            <w:tcBorders>
              <w:top w:val="nil"/>
              <w:left w:val="single" w:sz="4" w:space="0" w:color="auto"/>
              <w:bottom w:val="single" w:sz="4" w:space="0" w:color="auto"/>
              <w:right w:val="single" w:sz="4" w:space="0" w:color="auto"/>
            </w:tcBorders>
            <w:vAlign w:val="center"/>
            <w:hideMark/>
          </w:tcPr>
          <w:p w14:paraId="75206286" w14:textId="77777777" w:rsidR="0069307C" w:rsidRPr="0069307C" w:rsidRDefault="0069307C" w:rsidP="0069307C">
            <w:pPr>
              <w:jc w:val="both"/>
              <w:rPr>
                <w:rFonts w:asciiTheme="minorHAnsi" w:hAnsiTheme="minorHAnsi" w:cstheme="minorHAnsi"/>
                <w:b/>
                <w:bCs/>
                <w:sz w:val="22"/>
                <w:szCs w:val="22"/>
                <w:lang w:val="en-US"/>
              </w:rPr>
            </w:pPr>
            <w:r w:rsidRPr="0069307C">
              <w:rPr>
                <w:rFonts w:asciiTheme="minorHAnsi" w:hAnsiTheme="minorHAnsi" w:cstheme="minorHAnsi"/>
                <w:b/>
                <w:bCs/>
                <w:sz w:val="22"/>
                <w:szCs w:val="22"/>
                <w:lang w:val="en-US"/>
              </w:rPr>
              <w:t>Criterion</w:t>
            </w:r>
          </w:p>
        </w:tc>
        <w:tc>
          <w:tcPr>
            <w:tcW w:w="6200" w:type="dxa"/>
            <w:tcBorders>
              <w:top w:val="nil"/>
              <w:left w:val="nil"/>
              <w:bottom w:val="single" w:sz="4" w:space="0" w:color="auto"/>
              <w:right w:val="single" w:sz="4" w:space="0" w:color="auto"/>
            </w:tcBorders>
            <w:vAlign w:val="center"/>
            <w:hideMark/>
          </w:tcPr>
          <w:p w14:paraId="7670AD9B" w14:textId="77777777" w:rsidR="0069307C" w:rsidRPr="0069307C" w:rsidRDefault="0069307C" w:rsidP="0069307C">
            <w:pPr>
              <w:jc w:val="both"/>
              <w:rPr>
                <w:rFonts w:asciiTheme="minorHAnsi" w:hAnsiTheme="minorHAnsi" w:cstheme="minorHAnsi"/>
                <w:b/>
                <w:bCs/>
                <w:sz w:val="22"/>
                <w:szCs w:val="22"/>
                <w:lang w:val="en-US"/>
              </w:rPr>
            </w:pPr>
            <w:r w:rsidRPr="0069307C">
              <w:rPr>
                <w:rFonts w:asciiTheme="minorHAnsi" w:hAnsiTheme="minorHAnsi" w:cstheme="minorHAnsi"/>
                <w:b/>
                <w:bCs/>
                <w:sz w:val="22"/>
                <w:szCs w:val="22"/>
                <w:lang w:val="en-US"/>
              </w:rPr>
              <w:t>Description</w:t>
            </w:r>
          </w:p>
        </w:tc>
        <w:tc>
          <w:tcPr>
            <w:tcW w:w="960" w:type="dxa"/>
            <w:tcBorders>
              <w:top w:val="nil"/>
              <w:left w:val="nil"/>
              <w:bottom w:val="single" w:sz="4" w:space="0" w:color="auto"/>
              <w:right w:val="single" w:sz="4" w:space="0" w:color="auto"/>
            </w:tcBorders>
            <w:vAlign w:val="center"/>
            <w:hideMark/>
          </w:tcPr>
          <w:p w14:paraId="5BC1081F" w14:textId="77777777" w:rsidR="0069307C" w:rsidRPr="0069307C" w:rsidRDefault="0069307C" w:rsidP="0069307C">
            <w:pPr>
              <w:jc w:val="both"/>
              <w:rPr>
                <w:rFonts w:asciiTheme="minorHAnsi" w:hAnsiTheme="minorHAnsi" w:cstheme="minorHAnsi"/>
                <w:b/>
                <w:bCs/>
                <w:sz w:val="22"/>
                <w:szCs w:val="22"/>
                <w:lang w:val="en-US"/>
              </w:rPr>
            </w:pPr>
            <w:r w:rsidRPr="0069307C">
              <w:rPr>
                <w:rFonts w:asciiTheme="minorHAnsi" w:hAnsiTheme="minorHAnsi" w:cstheme="minorHAnsi"/>
                <w:b/>
                <w:bCs/>
                <w:sz w:val="22"/>
                <w:szCs w:val="22"/>
                <w:lang w:val="en-US"/>
              </w:rPr>
              <w:t xml:space="preserve">Score </w:t>
            </w:r>
          </w:p>
        </w:tc>
      </w:tr>
      <w:tr w:rsidR="0069307C" w:rsidRPr="0069307C" w14:paraId="296256E0" w14:textId="77777777">
        <w:trPr>
          <w:trHeight w:val="1510"/>
        </w:trPr>
        <w:tc>
          <w:tcPr>
            <w:tcW w:w="2760" w:type="dxa"/>
            <w:tcBorders>
              <w:top w:val="nil"/>
              <w:left w:val="single" w:sz="4" w:space="0" w:color="auto"/>
              <w:bottom w:val="single" w:sz="4" w:space="0" w:color="auto"/>
              <w:right w:val="single" w:sz="4" w:space="0" w:color="auto"/>
            </w:tcBorders>
            <w:vAlign w:val="center"/>
            <w:hideMark/>
          </w:tcPr>
          <w:p w14:paraId="0FC59639" w14:textId="6FCC2641" w:rsidR="0069307C" w:rsidRPr="0069307C" w:rsidRDefault="00F91972" w:rsidP="00F91972">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Experience</w:t>
            </w:r>
          </w:p>
        </w:tc>
        <w:tc>
          <w:tcPr>
            <w:tcW w:w="6200" w:type="dxa"/>
            <w:tcBorders>
              <w:top w:val="nil"/>
              <w:left w:val="nil"/>
              <w:bottom w:val="single" w:sz="4" w:space="0" w:color="auto"/>
              <w:right w:val="single" w:sz="4" w:space="0" w:color="auto"/>
            </w:tcBorders>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91972" w:rsidRPr="00F91972" w14:paraId="727BB3E1" w14:textId="77777777">
              <w:trPr>
                <w:tblCellSpacing w:w="15" w:type="dxa"/>
              </w:trPr>
              <w:tc>
                <w:tcPr>
                  <w:tcW w:w="0" w:type="auto"/>
                  <w:vAlign w:val="center"/>
                  <w:hideMark/>
                </w:tcPr>
                <w:p w14:paraId="6146C18A" w14:textId="77777777" w:rsidR="00F91972" w:rsidRPr="00F91972" w:rsidRDefault="00F91972" w:rsidP="00F91972">
                  <w:pPr>
                    <w:jc w:val="both"/>
                    <w:rPr>
                      <w:rFonts w:asciiTheme="minorHAnsi" w:hAnsiTheme="minorHAnsi" w:cstheme="minorHAnsi"/>
                      <w:sz w:val="22"/>
                      <w:szCs w:val="22"/>
                      <w:lang w:val="en-US"/>
                    </w:rPr>
                  </w:pPr>
                </w:p>
              </w:tc>
            </w:tr>
          </w:tbl>
          <w:p w14:paraId="0EB0BC65" w14:textId="77777777" w:rsidR="00F91972" w:rsidRPr="00F91972" w:rsidRDefault="00F91972" w:rsidP="00F91972">
            <w:pPr>
              <w:jc w:val="both"/>
              <w:rPr>
                <w:rFonts w:asciiTheme="minorHAnsi" w:hAnsiTheme="minorHAnsi" w:cstheme="minorHAnsi"/>
                <w:sz w:val="22"/>
                <w:szCs w:val="22"/>
                <w:lang w:val="en-US"/>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984"/>
            </w:tblGrid>
            <w:tr w:rsidR="00F91972" w:rsidRPr="004056DC" w14:paraId="610A34AF" w14:textId="77777777">
              <w:trPr>
                <w:tblCellSpacing w:w="15" w:type="dxa"/>
              </w:trPr>
              <w:tc>
                <w:tcPr>
                  <w:tcW w:w="0" w:type="auto"/>
                  <w:vAlign w:val="center"/>
                  <w:hideMark/>
                </w:tcPr>
                <w:p w14:paraId="2D3839B2" w14:textId="77777777" w:rsidR="00F91972" w:rsidRPr="00F91972" w:rsidRDefault="00F91972" w:rsidP="00F91972">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 xml:space="preserve">Track record in CSO strengthening, capacity building, and community mobilization in Jordan/similar contexts; understanding of </w:t>
                  </w:r>
                  <w:proofErr w:type="spellStart"/>
                  <w:r w:rsidRPr="00F91972">
                    <w:rPr>
                      <w:rFonts w:asciiTheme="minorHAnsi" w:hAnsiTheme="minorHAnsi" w:cstheme="minorHAnsi"/>
                      <w:sz w:val="22"/>
                      <w:szCs w:val="22"/>
                      <w:lang w:val="en-US"/>
                    </w:rPr>
                    <w:t>MoSD</w:t>
                  </w:r>
                  <w:proofErr w:type="spellEnd"/>
                  <w:r w:rsidRPr="00F91972">
                    <w:rPr>
                      <w:rFonts w:asciiTheme="minorHAnsi" w:hAnsiTheme="minorHAnsi" w:cstheme="minorHAnsi"/>
                      <w:sz w:val="22"/>
                      <w:szCs w:val="22"/>
                      <w:lang w:val="en-US"/>
                    </w:rPr>
                    <w:t>/LCDC operations</w:t>
                  </w:r>
                </w:p>
              </w:tc>
            </w:tr>
          </w:tbl>
          <w:p w14:paraId="2A20C03B" w14:textId="2E3924D5" w:rsidR="0069307C" w:rsidRPr="0069307C" w:rsidRDefault="0069307C" w:rsidP="0069307C">
            <w:pPr>
              <w:jc w:val="both"/>
              <w:rPr>
                <w:rFonts w:asciiTheme="minorHAnsi" w:hAnsiTheme="minorHAnsi" w:cstheme="minorHAnsi"/>
                <w:sz w:val="22"/>
                <w:szCs w:val="22"/>
                <w:lang w:val="en-US"/>
              </w:rPr>
            </w:pPr>
          </w:p>
        </w:tc>
        <w:tc>
          <w:tcPr>
            <w:tcW w:w="960" w:type="dxa"/>
            <w:tcBorders>
              <w:top w:val="nil"/>
              <w:left w:val="nil"/>
              <w:bottom w:val="single" w:sz="4" w:space="0" w:color="auto"/>
              <w:right w:val="single" w:sz="4" w:space="0" w:color="auto"/>
            </w:tcBorders>
            <w:vAlign w:val="center"/>
            <w:hideMark/>
          </w:tcPr>
          <w:p w14:paraId="457B61C3" w14:textId="6DBB5D2F" w:rsidR="0069307C" w:rsidRPr="0069307C" w:rsidRDefault="00F91972" w:rsidP="0069307C">
            <w:pPr>
              <w:jc w:val="both"/>
              <w:rPr>
                <w:rFonts w:asciiTheme="minorHAnsi" w:hAnsiTheme="minorHAnsi" w:cstheme="minorHAnsi"/>
                <w:sz w:val="22"/>
                <w:szCs w:val="22"/>
                <w:lang w:val="en-US"/>
              </w:rPr>
            </w:pPr>
            <w:r>
              <w:rPr>
                <w:rFonts w:asciiTheme="minorHAnsi" w:hAnsiTheme="minorHAnsi" w:cstheme="minorHAnsi"/>
                <w:sz w:val="22"/>
                <w:szCs w:val="22"/>
                <w:lang w:val="en-US"/>
              </w:rPr>
              <w:t>25</w:t>
            </w:r>
          </w:p>
        </w:tc>
      </w:tr>
      <w:tr w:rsidR="0069307C" w:rsidRPr="0069307C" w14:paraId="10B7212E" w14:textId="77777777">
        <w:trPr>
          <w:trHeight w:val="1310"/>
        </w:trPr>
        <w:tc>
          <w:tcPr>
            <w:tcW w:w="2760" w:type="dxa"/>
            <w:tcBorders>
              <w:top w:val="nil"/>
              <w:left w:val="single" w:sz="4" w:space="0" w:color="auto"/>
              <w:bottom w:val="single" w:sz="4" w:space="0" w:color="auto"/>
              <w:right w:val="single" w:sz="4" w:space="0" w:color="auto"/>
            </w:tcBorders>
            <w:vAlign w:val="center"/>
            <w:hideMark/>
          </w:tcPr>
          <w:p w14:paraId="3CAB8B78" w14:textId="6FA99FC3" w:rsidR="0069307C" w:rsidRPr="0069307C" w:rsidRDefault="00F91972" w:rsidP="00F91972">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Qualifications of Proposed Experts</w:t>
            </w:r>
          </w:p>
        </w:tc>
        <w:tc>
          <w:tcPr>
            <w:tcW w:w="6200" w:type="dxa"/>
            <w:tcBorders>
              <w:top w:val="nil"/>
              <w:left w:val="nil"/>
              <w:bottom w:val="single" w:sz="4" w:space="0" w:color="auto"/>
              <w:right w:val="single" w:sz="4" w:space="0" w:color="auto"/>
            </w:tcBorders>
            <w:vAlign w:val="center"/>
            <w:hideMark/>
          </w:tcPr>
          <w:p w14:paraId="1C1247FF" w14:textId="2BC44CC0" w:rsidR="0069307C" w:rsidRPr="0069307C" w:rsidRDefault="00F91972" w:rsidP="00F91972">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Relevant postgraduate degree(s); strong communication, facilitation, knowledge transfer, analysis/reporting, and teamwork skills; Arabic/English proficiency.</w:t>
            </w:r>
          </w:p>
        </w:tc>
        <w:tc>
          <w:tcPr>
            <w:tcW w:w="960" w:type="dxa"/>
            <w:tcBorders>
              <w:top w:val="nil"/>
              <w:left w:val="nil"/>
              <w:bottom w:val="single" w:sz="4" w:space="0" w:color="auto"/>
              <w:right w:val="single" w:sz="4" w:space="0" w:color="auto"/>
            </w:tcBorders>
            <w:vAlign w:val="center"/>
            <w:hideMark/>
          </w:tcPr>
          <w:p w14:paraId="0460CD78" w14:textId="77777777" w:rsidR="0069307C" w:rsidRPr="0069307C" w:rsidRDefault="0069307C" w:rsidP="0069307C">
            <w:p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15</w:t>
            </w:r>
          </w:p>
        </w:tc>
      </w:tr>
      <w:tr w:rsidR="0069307C" w:rsidRPr="0069307C" w14:paraId="506DDD72" w14:textId="77777777">
        <w:trPr>
          <w:trHeight w:val="570"/>
        </w:trPr>
        <w:tc>
          <w:tcPr>
            <w:tcW w:w="2760" w:type="dxa"/>
            <w:tcBorders>
              <w:top w:val="nil"/>
              <w:left w:val="single" w:sz="4" w:space="0" w:color="auto"/>
              <w:bottom w:val="single" w:sz="4" w:space="0" w:color="auto"/>
              <w:right w:val="single" w:sz="4" w:space="0" w:color="auto"/>
            </w:tcBorders>
            <w:vAlign w:val="center"/>
            <w:hideMark/>
          </w:tcPr>
          <w:p w14:paraId="5C80981C" w14:textId="79E4F3BC" w:rsidR="0069307C" w:rsidRPr="0069307C" w:rsidRDefault="00F91972" w:rsidP="00F91972">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Methodology &amp; Workplan</w:t>
            </w:r>
          </w:p>
        </w:tc>
        <w:tc>
          <w:tcPr>
            <w:tcW w:w="6200" w:type="dxa"/>
            <w:tcBorders>
              <w:top w:val="nil"/>
              <w:left w:val="nil"/>
              <w:bottom w:val="single" w:sz="4" w:space="0" w:color="auto"/>
              <w:right w:val="single" w:sz="4" w:space="0" w:color="auto"/>
            </w:tcBorders>
            <w:vAlign w:val="center"/>
            <w:hideMark/>
          </w:tcPr>
          <w:p w14:paraId="4C583F11" w14:textId="326A148C" w:rsidR="0069307C" w:rsidRPr="0069307C" w:rsidRDefault="00F91972" w:rsidP="00F91972">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Clarity and suitability of approach for capacity building, events, and deliverables; coordination arrangements; realistic timeline.</w:t>
            </w:r>
          </w:p>
        </w:tc>
        <w:tc>
          <w:tcPr>
            <w:tcW w:w="960" w:type="dxa"/>
            <w:tcBorders>
              <w:top w:val="nil"/>
              <w:left w:val="nil"/>
              <w:bottom w:val="single" w:sz="4" w:space="0" w:color="auto"/>
              <w:right w:val="single" w:sz="4" w:space="0" w:color="auto"/>
            </w:tcBorders>
            <w:vAlign w:val="center"/>
            <w:hideMark/>
          </w:tcPr>
          <w:p w14:paraId="7078414B" w14:textId="3049645E" w:rsidR="0069307C" w:rsidRPr="0069307C" w:rsidRDefault="00F91972" w:rsidP="0069307C">
            <w:pPr>
              <w:jc w:val="both"/>
              <w:rPr>
                <w:rFonts w:asciiTheme="minorHAnsi" w:hAnsiTheme="minorHAnsi" w:cstheme="minorHAnsi"/>
                <w:sz w:val="22"/>
                <w:szCs w:val="22"/>
                <w:lang w:val="en-US"/>
              </w:rPr>
            </w:pPr>
            <w:r>
              <w:rPr>
                <w:rFonts w:asciiTheme="minorHAnsi" w:hAnsiTheme="minorHAnsi" w:cstheme="minorHAnsi"/>
                <w:sz w:val="22"/>
                <w:szCs w:val="22"/>
                <w:lang w:val="en-US"/>
              </w:rPr>
              <w:t>20</w:t>
            </w:r>
          </w:p>
        </w:tc>
      </w:tr>
      <w:tr w:rsidR="0069307C" w:rsidRPr="0069307C" w14:paraId="5935E28C" w14:textId="77777777">
        <w:trPr>
          <w:trHeight w:val="570"/>
        </w:trPr>
        <w:tc>
          <w:tcPr>
            <w:tcW w:w="2760" w:type="dxa"/>
            <w:tcBorders>
              <w:top w:val="nil"/>
              <w:left w:val="single" w:sz="4" w:space="0" w:color="auto"/>
              <w:bottom w:val="single" w:sz="4" w:space="0" w:color="auto"/>
              <w:right w:val="single" w:sz="4" w:space="0" w:color="auto"/>
            </w:tcBorders>
            <w:vAlign w:val="center"/>
            <w:hideMark/>
          </w:tcPr>
          <w:p w14:paraId="21D53A5A" w14:textId="55B32C96" w:rsidR="0069307C" w:rsidRPr="0069307C" w:rsidRDefault="00F91972" w:rsidP="00F91972">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Awareness &amp; Communication Capability</w:t>
            </w:r>
          </w:p>
        </w:tc>
        <w:tc>
          <w:tcPr>
            <w:tcW w:w="6200" w:type="dxa"/>
            <w:tcBorders>
              <w:top w:val="nil"/>
              <w:left w:val="nil"/>
              <w:bottom w:val="single" w:sz="4" w:space="0" w:color="auto"/>
              <w:right w:val="single" w:sz="4" w:space="0" w:color="auto"/>
            </w:tcBorders>
            <w:vAlign w:val="center"/>
            <w:hideMark/>
          </w:tcPr>
          <w:p w14:paraId="0C2C63AB" w14:textId="7348DB30" w:rsidR="0069307C" w:rsidRPr="0069307C" w:rsidRDefault="00F91972" w:rsidP="00F91972">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Demonstrated ability to design/deliver awareness campaigns, participatory/interactive theatre, and high-visibility events.</w:t>
            </w:r>
          </w:p>
        </w:tc>
        <w:tc>
          <w:tcPr>
            <w:tcW w:w="960" w:type="dxa"/>
            <w:tcBorders>
              <w:top w:val="nil"/>
              <w:left w:val="nil"/>
              <w:bottom w:val="single" w:sz="4" w:space="0" w:color="auto"/>
              <w:right w:val="single" w:sz="4" w:space="0" w:color="auto"/>
            </w:tcBorders>
            <w:vAlign w:val="center"/>
            <w:hideMark/>
          </w:tcPr>
          <w:p w14:paraId="1DF849DA" w14:textId="04FB8A3E" w:rsidR="0069307C" w:rsidRPr="0069307C" w:rsidRDefault="00F91972" w:rsidP="0069307C">
            <w:pPr>
              <w:jc w:val="both"/>
              <w:rPr>
                <w:rFonts w:asciiTheme="minorHAnsi" w:hAnsiTheme="minorHAnsi" w:cstheme="minorHAnsi"/>
                <w:sz w:val="22"/>
                <w:szCs w:val="22"/>
                <w:lang w:val="en-US"/>
              </w:rPr>
            </w:pPr>
            <w:r>
              <w:rPr>
                <w:rFonts w:asciiTheme="minorHAnsi" w:hAnsiTheme="minorHAnsi" w:cstheme="minorHAnsi"/>
                <w:sz w:val="22"/>
                <w:szCs w:val="22"/>
                <w:lang w:val="en-US"/>
              </w:rPr>
              <w:t>10</w:t>
            </w:r>
          </w:p>
        </w:tc>
      </w:tr>
      <w:tr w:rsidR="0069307C" w:rsidRPr="0069307C" w14:paraId="0ADA28B7" w14:textId="77777777">
        <w:trPr>
          <w:trHeight w:val="360"/>
        </w:trPr>
        <w:tc>
          <w:tcPr>
            <w:tcW w:w="9920" w:type="dxa"/>
            <w:gridSpan w:val="3"/>
            <w:tcBorders>
              <w:top w:val="single" w:sz="4" w:space="0" w:color="auto"/>
              <w:left w:val="single" w:sz="4" w:space="0" w:color="auto"/>
              <w:bottom w:val="single" w:sz="4" w:space="0" w:color="auto"/>
              <w:right w:val="single" w:sz="4" w:space="0" w:color="000000"/>
            </w:tcBorders>
            <w:shd w:val="clear" w:color="auto" w:fill="D9D9D9"/>
            <w:noWrap/>
            <w:hideMark/>
          </w:tcPr>
          <w:p w14:paraId="4AC1E0CE" w14:textId="77777777" w:rsidR="0069307C" w:rsidRPr="0069307C" w:rsidRDefault="0069307C" w:rsidP="0069307C">
            <w:p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Financial Offer (30 points total)</w:t>
            </w:r>
          </w:p>
        </w:tc>
      </w:tr>
      <w:tr w:rsidR="0069307C" w:rsidRPr="0069307C" w14:paraId="638006EC" w14:textId="77777777">
        <w:trPr>
          <w:trHeight w:val="570"/>
        </w:trPr>
        <w:tc>
          <w:tcPr>
            <w:tcW w:w="2760" w:type="dxa"/>
            <w:tcBorders>
              <w:top w:val="nil"/>
              <w:left w:val="single" w:sz="4" w:space="0" w:color="auto"/>
              <w:bottom w:val="single" w:sz="4" w:space="0" w:color="auto"/>
              <w:right w:val="single" w:sz="4" w:space="0" w:color="auto"/>
            </w:tcBorders>
            <w:vAlign w:val="center"/>
            <w:hideMark/>
          </w:tcPr>
          <w:p w14:paraId="6E58A64E" w14:textId="77777777" w:rsidR="0069307C" w:rsidRPr="0069307C" w:rsidRDefault="0069307C" w:rsidP="0069307C">
            <w:p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Criterion</w:t>
            </w:r>
          </w:p>
        </w:tc>
        <w:tc>
          <w:tcPr>
            <w:tcW w:w="6200" w:type="dxa"/>
            <w:tcBorders>
              <w:top w:val="nil"/>
              <w:left w:val="nil"/>
              <w:bottom w:val="single" w:sz="4" w:space="0" w:color="auto"/>
              <w:right w:val="single" w:sz="4" w:space="0" w:color="auto"/>
            </w:tcBorders>
            <w:vAlign w:val="center"/>
            <w:hideMark/>
          </w:tcPr>
          <w:p w14:paraId="59F0F685" w14:textId="77777777" w:rsidR="0069307C" w:rsidRPr="0069307C" w:rsidRDefault="0069307C" w:rsidP="0069307C">
            <w:p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Description</w:t>
            </w:r>
          </w:p>
        </w:tc>
        <w:tc>
          <w:tcPr>
            <w:tcW w:w="960" w:type="dxa"/>
            <w:tcBorders>
              <w:top w:val="nil"/>
              <w:left w:val="nil"/>
              <w:bottom w:val="single" w:sz="4" w:space="0" w:color="auto"/>
              <w:right w:val="single" w:sz="4" w:space="0" w:color="auto"/>
            </w:tcBorders>
            <w:vAlign w:val="center"/>
            <w:hideMark/>
          </w:tcPr>
          <w:p w14:paraId="0C2E33A5" w14:textId="77777777" w:rsidR="0069307C" w:rsidRPr="0069307C" w:rsidRDefault="0069307C" w:rsidP="0069307C">
            <w:p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 xml:space="preserve">Score </w:t>
            </w:r>
          </w:p>
        </w:tc>
      </w:tr>
      <w:tr w:rsidR="0069307C" w:rsidRPr="0069307C" w14:paraId="0731B333" w14:textId="77777777">
        <w:trPr>
          <w:trHeight w:val="570"/>
        </w:trPr>
        <w:tc>
          <w:tcPr>
            <w:tcW w:w="2760" w:type="dxa"/>
            <w:tcBorders>
              <w:top w:val="nil"/>
              <w:left w:val="single" w:sz="4" w:space="0" w:color="auto"/>
              <w:bottom w:val="single" w:sz="4" w:space="0" w:color="auto"/>
              <w:right w:val="single" w:sz="4" w:space="0" w:color="auto"/>
            </w:tcBorders>
            <w:vAlign w:val="center"/>
            <w:hideMark/>
          </w:tcPr>
          <w:p w14:paraId="41967E9A" w14:textId="77777777" w:rsidR="0069307C" w:rsidRPr="0069307C" w:rsidRDefault="0069307C" w:rsidP="0069307C">
            <w:p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Overall cost-effectiveness</w:t>
            </w:r>
          </w:p>
        </w:tc>
        <w:tc>
          <w:tcPr>
            <w:tcW w:w="6200" w:type="dxa"/>
            <w:tcBorders>
              <w:top w:val="nil"/>
              <w:left w:val="nil"/>
              <w:bottom w:val="single" w:sz="4" w:space="0" w:color="auto"/>
              <w:right w:val="single" w:sz="4" w:space="0" w:color="auto"/>
            </w:tcBorders>
            <w:vAlign w:val="center"/>
            <w:hideMark/>
          </w:tcPr>
          <w:p w14:paraId="45839EE1" w14:textId="7E9D9D1B" w:rsidR="0069307C" w:rsidRPr="0069307C" w:rsidRDefault="00F91972" w:rsidP="00F91972">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Cost-effectiveness and realism of prices vs. scope (expert days, events, video).</w:t>
            </w:r>
          </w:p>
        </w:tc>
        <w:tc>
          <w:tcPr>
            <w:tcW w:w="960" w:type="dxa"/>
            <w:tcBorders>
              <w:top w:val="nil"/>
              <w:left w:val="nil"/>
              <w:bottom w:val="single" w:sz="4" w:space="0" w:color="auto"/>
              <w:right w:val="single" w:sz="4" w:space="0" w:color="auto"/>
            </w:tcBorders>
            <w:vAlign w:val="center"/>
            <w:hideMark/>
          </w:tcPr>
          <w:p w14:paraId="6572FBC5" w14:textId="77777777" w:rsidR="0069307C" w:rsidRPr="0069307C" w:rsidRDefault="0069307C" w:rsidP="0069307C">
            <w:p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30</w:t>
            </w:r>
          </w:p>
        </w:tc>
      </w:tr>
    </w:tbl>
    <w:p w14:paraId="18B45DF5" w14:textId="77777777" w:rsidR="0069307C" w:rsidRPr="0069307C" w:rsidRDefault="0069307C" w:rsidP="0069307C">
      <w:pPr>
        <w:jc w:val="both"/>
        <w:rPr>
          <w:rFonts w:asciiTheme="minorHAnsi" w:hAnsiTheme="minorHAnsi" w:cstheme="minorHAnsi"/>
          <w:sz w:val="22"/>
          <w:szCs w:val="22"/>
          <w:lang w:val="en-US"/>
        </w:rPr>
      </w:pPr>
    </w:p>
    <w:p w14:paraId="124CCFBB" w14:textId="77777777" w:rsidR="0069307C" w:rsidRPr="0025504F" w:rsidRDefault="0069307C" w:rsidP="0025504F">
      <w:pPr>
        <w:jc w:val="both"/>
        <w:rPr>
          <w:rFonts w:asciiTheme="minorHAnsi" w:hAnsiTheme="minorHAnsi" w:cstheme="minorHAnsi"/>
          <w:sz w:val="22"/>
          <w:szCs w:val="22"/>
          <w:lang w:val="en-US"/>
        </w:rPr>
      </w:pPr>
    </w:p>
    <w:sectPr w:rsidR="0069307C" w:rsidRPr="0025504F" w:rsidSect="00237D1D">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51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4B478" w14:textId="77777777" w:rsidR="00247ECE" w:rsidRDefault="00247ECE">
      <w:r>
        <w:separator/>
      </w:r>
    </w:p>
  </w:endnote>
  <w:endnote w:type="continuationSeparator" w:id="0">
    <w:p w14:paraId="62E7E26A" w14:textId="77777777" w:rsidR="00247ECE" w:rsidRDefault="00247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AA7A3" w14:textId="77777777" w:rsidR="007B7543" w:rsidRDefault="007B7543" w:rsidP="00261EB0">
    <w:pPr>
      <w:pStyle w:val="Footer"/>
      <w:framePr w:wrap="around" w:vAnchor="text" w:hAnchor="margin" w:xAlign="right"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end"/>
    </w:r>
  </w:p>
  <w:p w14:paraId="56BDE012" w14:textId="77777777" w:rsidR="007B7543" w:rsidRDefault="007B7543" w:rsidP="005614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175EE" w14:textId="77777777" w:rsidR="00E76A24" w:rsidRPr="00EE0FDD" w:rsidRDefault="00E76A24" w:rsidP="00E76A24">
    <w:pPr>
      <w:pStyle w:val="Footer"/>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279648002"/>
      <w:docPartObj>
        <w:docPartGallery w:val="Page Numbers (Top of Page)"/>
        <w:docPartUnique/>
      </w:docPartObj>
    </w:sdtPr>
    <w:sdtContent>
      <w:p w14:paraId="64E47908" w14:textId="3A54AC5D" w:rsidR="00D84ED9" w:rsidRPr="0069307C" w:rsidRDefault="00000000" w:rsidP="00D84ED9">
        <w:pPr>
          <w:pStyle w:val="Footer"/>
          <w:tabs>
            <w:tab w:val="clear" w:pos="4536"/>
            <w:tab w:val="clear" w:pos="9072"/>
            <w:tab w:val="right" w:pos="9746"/>
          </w:tabs>
          <w:jc w:val="right"/>
          <w:rPr>
            <w:rFonts w:asciiTheme="minorHAnsi" w:hAnsiTheme="minorHAnsi" w:cstheme="minorHAnsi"/>
            <w:b/>
            <w:sz w:val="22"/>
            <w:szCs w:val="22"/>
            <w:lang w:val="en-US"/>
          </w:rPr>
        </w:pPr>
        <w:sdt>
          <w:sdtPr>
            <w:rPr>
              <w:rFonts w:asciiTheme="minorHAnsi" w:hAnsiTheme="minorHAnsi" w:cstheme="minorHAnsi"/>
              <w:sz w:val="22"/>
              <w:szCs w:val="22"/>
            </w:rPr>
            <w:id w:val="-1275321880"/>
            <w:docPartObj>
              <w:docPartGallery w:val="Page Numbers (Top of Page)"/>
              <w:docPartUnique/>
            </w:docPartObj>
          </w:sdtPr>
          <w:sdtEndPr>
            <w:rPr>
              <w:b/>
            </w:rPr>
          </w:sdtEndPr>
          <w:sdtContent>
            <w:r w:rsidR="00D84ED9" w:rsidRPr="0069307C">
              <w:rPr>
                <w:rFonts w:asciiTheme="minorHAnsi" w:hAnsiTheme="minorHAnsi" w:cs="Arial"/>
                <w:sz w:val="16"/>
                <w:szCs w:val="16"/>
                <w:lang w:val="en-US"/>
              </w:rPr>
              <w:t>DAJ_M003ENG_v02, May 2021</w:t>
            </w:r>
            <w:r w:rsidR="00D84ED9" w:rsidRPr="0069307C">
              <w:rPr>
                <w:rFonts w:asciiTheme="minorHAnsi" w:hAnsiTheme="minorHAnsi" w:cstheme="minorHAnsi"/>
                <w:sz w:val="22"/>
                <w:szCs w:val="22"/>
                <w:lang w:val="en-US"/>
              </w:rPr>
              <w:tab/>
            </w:r>
            <w:sdt>
              <w:sdtPr>
                <w:rPr>
                  <w:rFonts w:asciiTheme="minorHAnsi" w:hAnsiTheme="minorHAnsi"/>
                  <w:sz w:val="22"/>
                </w:rPr>
                <w:id w:val="196748648"/>
                <w:docPartObj>
                  <w:docPartGallery w:val="Page Numbers (Bottom of Page)"/>
                  <w:docPartUnique/>
                </w:docPartObj>
              </w:sdtPr>
              <w:sdtEndPr>
                <w:rPr>
                  <w:b/>
                </w:rPr>
              </w:sdtEndPr>
              <w:sdtContent>
                <w:sdt>
                  <w:sdtPr>
                    <w:rPr>
                      <w:rFonts w:asciiTheme="minorHAnsi" w:hAnsiTheme="minorHAnsi"/>
                      <w:b/>
                      <w:sz w:val="22"/>
                    </w:rPr>
                    <w:id w:val="1658034465"/>
                    <w:docPartObj>
                      <w:docPartGallery w:val="Page Numbers (Top of Page)"/>
                      <w:docPartUnique/>
                    </w:docPartObj>
                  </w:sdtPr>
                  <w:sdtContent>
                    <w:r w:rsidR="00D84ED9" w:rsidRPr="00E76A24">
                      <w:rPr>
                        <w:rFonts w:asciiTheme="minorHAnsi" w:hAnsiTheme="minorHAnsi"/>
                        <w:b/>
                        <w:sz w:val="22"/>
                        <w:lang w:val="en"/>
                      </w:rPr>
                      <w:t xml:space="preserve">Page </w:t>
                    </w:r>
                    <w:r w:rsidR="00D84ED9" w:rsidRPr="00E76A24">
                      <w:rPr>
                        <w:rFonts w:asciiTheme="minorHAnsi" w:hAnsiTheme="minorHAnsi"/>
                        <w:b/>
                        <w:sz w:val="22"/>
                        <w:lang w:val="en"/>
                      </w:rPr>
                      <w:fldChar w:fldCharType="begin"/>
                    </w:r>
                    <w:r w:rsidR="00D84ED9" w:rsidRPr="00E76A24">
                      <w:rPr>
                        <w:rFonts w:asciiTheme="minorHAnsi" w:hAnsiTheme="minorHAnsi"/>
                        <w:b/>
                        <w:sz w:val="22"/>
                        <w:lang w:val="en"/>
                      </w:rPr>
                      <w:instrText>PAGE</w:instrText>
                    </w:r>
                    <w:r w:rsidR="00D84ED9" w:rsidRPr="00E76A24">
                      <w:rPr>
                        <w:rFonts w:asciiTheme="minorHAnsi" w:hAnsiTheme="minorHAnsi"/>
                        <w:b/>
                        <w:sz w:val="22"/>
                        <w:lang w:val="en"/>
                      </w:rPr>
                      <w:fldChar w:fldCharType="separate"/>
                    </w:r>
                    <w:r w:rsidR="006760B5">
                      <w:rPr>
                        <w:rFonts w:asciiTheme="minorHAnsi" w:hAnsiTheme="minorHAnsi"/>
                        <w:b/>
                        <w:noProof/>
                        <w:sz w:val="22"/>
                        <w:lang w:val="en"/>
                      </w:rPr>
                      <w:t>4</w:t>
                    </w:r>
                    <w:r w:rsidR="00D84ED9" w:rsidRPr="00E76A24">
                      <w:rPr>
                        <w:rFonts w:asciiTheme="minorHAnsi" w:hAnsiTheme="minorHAnsi"/>
                        <w:b/>
                        <w:sz w:val="22"/>
                        <w:lang w:val="en"/>
                      </w:rPr>
                      <w:fldChar w:fldCharType="end"/>
                    </w:r>
                    <w:r w:rsidR="00D84ED9" w:rsidRPr="00E76A24">
                      <w:rPr>
                        <w:rFonts w:asciiTheme="minorHAnsi" w:hAnsiTheme="minorHAnsi"/>
                        <w:b/>
                        <w:sz w:val="22"/>
                        <w:lang w:val="en"/>
                      </w:rPr>
                      <w:t xml:space="preserve"> of </w:t>
                    </w:r>
                    <w:r w:rsidR="00D84ED9" w:rsidRPr="00E76A24">
                      <w:rPr>
                        <w:rFonts w:asciiTheme="minorHAnsi" w:hAnsiTheme="minorHAnsi"/>
                        <w:b/>
                        <w:sz w:val="22"/>
                        <w:lang w:val="en"/>
                      </w:rPr>
                      <w:fldChar w:fldCharType="begin"/>
                    </w:r>
                    <w:r w:rsidR="00D84ED9" w:rsidRPr="00E76A24">
                      <w:rPr>
                        <w:rFonts w:asciiTheme="minorHAnsi" w:hAnsiTheme="minorHAnsi"/>
                        <w:b/>
                        <w:sz w:val="22"/>
                        <w:lang w:val="en"/>
                      </w:rPr>
                      <w:instrText>NUMPAGES</w:instrText>
                    </w:r>
                    <w:r w:rsidR="00D84ED9" w:rsidRPr="00E76A24">
                      <w:rPr>
                        <w:rFonts w:asciiTheme="minorHAnsi" w:hAnsiTheme="minorHAnsi"/>
                        <w:b/>
                        <w:sz w:val="22"/>
                        <w:lang w:val="en"/>
                      </w:rPr>
                      <w:fldChar w:fldCharType="separate"/>
                    </w:r>
                    <w:r w:rsidR="006760B5">
                      <w:rPr>
                        <w:rFonts w:asciiTheme="minorHAnsi" w:hAnsiTheme="minorHAnsi"/>
                        <w:b/>
                        <w:noProof/>
                        <w:sz w:val="22"/>
                        <w:lang w:val="en"/>
                      </w:rPr>
                      <w:t>4</w:t>
                    </w:r>
                    <w:r w:rsidR="00D84ED9" w:rsidRPr="00E76A24">
                      <w:rPr>
                        <w:rFonts w:asciiTheme="minorHAnsi" w:hAnsiTheme="minorHAnsi"/>
                        <w:b/>
                        <w:sz w:val="22"/>
                        <w:lang w:val="en"/>
                      </w:rPr>
                      <w:fldChar w:fldCharType="end"/>
                    </w:r>
                  </w:sdtContent>
                </w:sdt>
              </w:sdtContent>
            </w:sdt>
          </w:sdtContent>
        </w:sdt>
      </w:p>
      <w:p w14:paraId="506639E6" w14:textId="517D5F16" w:rsidR="00E76A24" w:rsidRPr="00D84ED9" w:rsidRDefault="00D84ED9" w:rsidP="00D84ED9">
        <w:pPr>
          <w:pStyle w:val="a"/>
          <w:widowControl w:val="0"/>
          <w:jc w:val="left"/>
          <w:rPr>
            <w:rFonts w:asciiTheme="minorHAnsi" w:hAnsiTheme="minorHAnsi" w:cs="Arial"/>
            <w:sz w:val="16"/>
            <w:szCs w:val="16"/>
          </w:rPr>
        </w:pPr>
        <w:r w:rsidRPr="00E85978">
          <w:rPr>
            <w:rFonts w:asciiTheme="minorHAnsi" w:hAnsiTheme="minorHAnsi"/>
            <w:sz w:val="16"/>
            <w:szCs w:val="16"/>
          </w:rPr>
          <w:t xml:space="preserve">Expertise France - </w:t>
        </w:r>
        <w:r w:rsidRPr="00E85978">
          <w:rPr>
            <w:rFonts w:asciiTheme="minorHAnsi" w:hAnsiTheme="minorHAnsi"/>
            <w:sz w:val="16"/>
            <w:szCs w:val="16"/>
          </w:rPr>
          <w:br/>
        </w:r>
        <w:r w:rsidR="0009680B">
          <w:rPr>
            <w:rFonts w:asciiTheme="minorHAnsi" w:hAnsiTheme="minorHAnsi" w:cs="Arial"/>
            <w:sz w:val="16"/>
            <w:szCs w:val="16"/>
          </w:rPr>
          <w:t>SIRET : 808 734 792</w:t>
        </w:r>
        <w:r w:rsidRPr="00E85978">
          <w:rPr>
            <w:rFonts w:asciiTheme="minorHAnsi" w:hAnsiTheme="minorHAnsi" w:cs="Arial"/>
            <w:sz w:val="16"/>
            <w:szCs w:val="16"/>
          </w:rPr>
          <w:t xml:space="preserve"> </w:t>
        </w:r>
        <w:r w:rsidR="0009680B">
          <w:rPr>
            <w:rFonts w:asciiTheme="minorHAnsi" w:hAnsiTheme="minorHAnsi" w:cs="Arial"/>
            <w:sz w:val="16"/>
            <w:szCs w:val="16"/>
          </w:rPr>
          <w:t>– 40 Boulevar</w:t>
        </w:r>
        <w:r w:rsidRPr="001C1FC5">
          <w:rPr>
            <w:rFonts w:asciiTheme="minorHAnsi" w:hAnsiTheme="minorHAnsi" w:cs="Arial"/>
            <w:sz w:val="16"/>
            <w:szCs w:val="16"/>
          </w:rPr>
          <w:t xml:space="preserve">d </w:t>
        </w:r>
        <w:r w:rsidR="0009680B">
          <w:rPr>
            <w:rFonts w:asciiTheme="minorHAnsi" w:hAnsiTheme="minorHAnsi" w:cs="Arial"/>
            <w:sz w:val="16"/>
            <w:szCs w:val="16"/>
          </w:rPr>
          <w:t>de Port-Royal, 75</w:t>
        </w:r>
        <w:r w:rsidRPr="001C1FC5">
          <w:rPr>
            <w:rFonts w:asciiTheme="minorHAnsi" w:hAnsiTheme="minorHAnsi" w:cs="Arial"/>
            <w:sz w:val="16"/>
            <w:szCs w:val="16"/>
          </w:rPr>
          <w:t>005 PARIS</w:t>
        </w:r>
        <w:r w:rsidR="0009680B">
          <w:rPr>
            <w:rFonts w:asciiTheme="minorHAnsi" w:hAnsiTheme="minorHAnsi" w:cs="Arial"/>
            <w:sz w:val="16"/>
            <w:szCs w:val="16"/>
          </w:rPr>
          <w:t xml:space="preserve"> </w:t>
        </w:r>
        <w:r w:rsidRPr="001C1FC5">
          <w:rPr>
            <w:rFonts w:asciiTheme="minorHAnsi" w:hAnsiTheme="minorHAnsi" w:cs="Arial"/>
            <w:sz w:val="16"/>
            <w:szCs w:val="16"/>
          </w:rPr>
          <w:t>– France</w:t>
        </w:r>
      </w:p>
    </w:sdtContent>
  </w:sdt>
  <w:p w14:paraId="7CC811EE" w14:textId="77777777" w:rsidR="00E76A24" w:rsidRPr="00FB089A" w:rsidRDefault="00E76A24" w:rsidP="00E76A24">
    <w:pPr>
      <w:pStyle w:val="Footer"/>
      <w:tabs>
        <w:tab w:val="clear" w:pos="4536"/>
        <w:tab w:val="clear" w:pos="9072"/>
        <w:tab w:val="right" w:pos="9746"/>
      </w:tabs>
      <w:jc w:val="both"/>
      <w:rPr>
        <w:rFonts w:asciiTheme="minorHAnsi" w:hAnsiTheme="minorHAnsi"/>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41F1A57A" w14:textId="77777777" w:rsidR="00E76A24" w:rsidRPr="00825775" w:rsidRDefault="00E76A24" w:rsidP="00E76A24">
            <w:pPr>
              <w:pStyle w:val="Footer"/>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6E660346" w14:textId="271F8648" w:rsidR="00E76A24" w:rsidRPr="0069307C" w:rsidRDefault="00000000" w:rsidP="00E76A24">
            <w:pPr>
              <w:pStyle w:val="Footer"/>
              <w:tabs>
                <w:tab w:val="clear" w:pos="4536"/>
                <w:tab w:val="clear" w:pos="9072"/>
                <w:tab w:val="right" w:pos="9746"/>
              </w:tabs>
              <w:jc w:val="right"/>
              <w:rPr>
                <w:rFonts w:asciiTheme="minorHAnsi" w:hAnsiTheme="minorHAnsi" w:cstheme="minorHAnsi"/>
                <w:b/>
                <w:sz w:val="22"/>
                <w:szCs w:val="22"/>
                <w:lang w:val="en-US"/>
              </w:rPr>
            </w:pPr>
            <w:sdt>
              <w:sdtPr>
                <w:rPr>
                  <w:rFonts w:asciiTheme="minorHAnsi" w:hAnsiTheme="minorHAnsi" w:cstheme="minorHAnsi"/>
                  <w:sz w:val="22"/>
                  <w:szCs w:val="22"/>
                </w:rPr>
                <w:id w:val="540024111"/>
                <w:docPartObj>
                  <w:docPartGallery w:val="Page Numbers (Top of Page)"/>
                  <w:docPartUnique/>
                </w:docPartObj>
              </w:sdtPr>
              <w:sdtEndPr>
                <w:rPr>
                  <w:b/>
                </w:rPr>
              </w:sdtEndPr>
              <w:sdtContent>
                <w:r w:rsidR="00E76A24" w:rsidRPr="0069307C">
                  <w:rPr>
                    <w:rFonts w:asciiTheme="minorHAnsi" w:hAnsiTheme="minorHAnsi" w:cs="Arial"/>
                    <w:sz w:val="16"/>
                    <w:szCs w:val="16"/>
                    <w:lang w:val="en-US"/>
                  </w:rPr>
                  <w:t>DAJ_M003ENG_v0</w:t>
                </w:r>
                <w:r w:rsidR="00D84ED9" w:rsidRPr="0069307C">
                  <w:rPr>
                    <w:rFonts w:asciiTheme="minorHAnsi" w:hAnsiTheme="minorHAnsi" w:cs="Arial"/>
                    <w:sz w:val="16"/>
                    <w:szCs w:val="16"/>
                    <w:lang w:val="en-US"/>
                  </w:rPr>
                  <w:t>2, May 2021</w:t>
                </w:r>
                <w:r w:rsidR="00E76A24" w:rsidRPr="0069307C">
                  <w:rPr>
                    <w:rFonts w:asciiTheme="minorHAnsi" w:hAnsiTheme="minorHAnsi" w:cstheme="minorHAnsi"/>
                    <w:sz w:val="22"/>
                    <w:szCs w:val="22"/>
                    <w:lang w:val="en-US"/>
                  </w:rPr>
                  <w:tab/>
                </w:r>
                <w:sdt>
                  <w:sdtPr>
                    <w:rPr>
                      <w:rFonts w:asciiTheme="minorHAnsi" w:hAnsiTheme="minorHAnsi"/>
                      <w:sz w:val="22"/>
                    </w:rPr>
                    <w:id w:val="1539232924"/>
                    <w:docPartObj>
                      <w:docPartGallery w:val="Page Numbers (Bottom of Page)"/>
                      <w:docPartUnique/>
                    </w:docPartObj>
                  </w:sdtPr>
                  <w:sdtEndPr>
                    <w:rPr>
                      <w:b/>
                    </w:rPr>
                  </w:sdtEndPr>
                  <w:sdtContent>
                    <w:sdt>
                      <w:sdtPr>
                        <w:rPr>
                          <w:rFonts w:asciiTheme="minorHAnsi" w:hAnsiTheme="minorHAnsi"/>
                          <w:b/>
                          <w:sz w:val="22"/>
                        </w:rPr>
                        <w:id w:val="-1769616900"/>
                        <w:docPartObj>
                          <w:docPartGallery w:val="Page Numbers (Top of Page)"/>
                          <w:docPartUnique/>
                        </w:docPartObj>
                      </w:sdtPr>
                      <w:sdtContent>
                        <w:r w:rsidR="00E76A24" w:rsidRPr="00E76A24">
                          <w:rPr>
                            <w:rFonts w:asciiTheme="minorHAnsi" w:hAnsiTheme="minorHAnsi"/>
                            <w:b/>
                            <w:sz w:val="22"/>
                            <w:lang w:val="en"/>
                          </w:rPr>
                          <w:t xml:space="preserve">Page </w:t>
                        </w:r>
                        <w:r w:rsidR="00E76A24" w:rsidRPr="00E76A24">
                          <w:rPr>
                            <w:rFonts w:asciiTheme="minorHAnsi" w:hAnsiTheme="minorHAnsi"/>
                            <w:b/>
                            <w:sz w:val="22"/>
                            <w:lang w:val="en"/>
                          </w:rPr>
                          <w:fldChar w:fldCharType="begin"/>
                        </w:r>
                        <w:r w:rsidR="00E76A24" w:rsidRPr="00E76A24">
                          <w:rPr>
                            <w:rFonts w:asciiTheme="minorHAnsi" w:hAnsiTheme="minorHAnsi"/>
                            <w:b/>
                            <w:sz w:val="22"/>
                            <w:lang w:val="en"/>
                          </w:rPr>
                          <w:instrText>PAGE</w:instrText>
                        </w:r>
                        <w:r w:rsidR="00E76A24" w:rsidRPr="00E76A24">
                          <w:rPr>
                            <w:rFonts w:asciiTheme="minorHAnsi" w:hAnsiTheme="minorHAnsi"/>
                            <w:b/>
                            <w:sz w:val="22"/>
                            <w:lang w:val="en"/>
                          </w:rPr>
                          <w:fldChar w:fldCharType="separate"/>
                        </w:r>
                        <w:r w:rsidR="00510D07">
                          <w:rPr>
                            <w:rFonts w:asciiTheme="minorHAnsi" w:hAnsiTheme="minorHAnsi"/>
                            <w:b/>
                            <w:noProof/>
                            <w:sz w:val="22"/>
                            <w:lang w:val="en"/>
                          </w:rPr>
                          <w:t>1</w:t>
                        </w:r>
                        <w:r w:rsidR="00E76A24" w:rsidRPr="00E76A24">
                          <w:rPr>
                            <w:rFonts w:asciiTheme="minorHAnsi" w:hAnsiTheme="minorHAnsi"/>
                            <w:b/>
                            <w:sz w:val="22"/>
                            <w:lang w:val="en"/>
                          </w:rPr>
                          <w:fldChar w:fldCharType="end"/>
                        </w:r>
                        <w:r w:rsidR="00E76A24" w:rsidRPr="00E76A24">
                          <w:rPr>
                            <w:rFonts w:asciiTheme="minorHAnsi" w:hAnsiTheme="minorHAnsi"/>
                            <w:b/>
                            <w:sz w:val="22"/>
                            <w:lang w:val="en"/>
                          </w:rPr>
                          <w:t xml:space="preserve"> of </w:t>
                        </w:r>
                        <w:r w:rsidR="00E76A24" w:rsidRPr="00E76A24">
                          <w:rPr>
                            <w:rFonts w:asciiTheme="minorHAnsi" w:hAnsiTheme="minorHAnsi"/>
                            <w:b/>
                            <w:sz w:val="22"/>
                            <w:lang w:val="en"/>
                          </w:rPr>
                          <w:fldChar w:fldCharType="begin"/>
                        </w:r>
                        <w:r w:rsidR="00E76A24" w:rsidRPr="00E76A24">
                          <w:rPr>
                            <w:rFonts w:asciiTheme="minorHAnsi" w:hAnsiTheme="minorHAnsi"/>
                            <w:b/>
                            <w:sz w:val="22"/>
                            <w:lang w:val="en"/>
                          </w:rPr>
                          <w:instrText>NUMPAGES</w:instrText>
                        </w:r>
                        <w:r w:rsidR="00E76A24" w:rsidRPr="00E76A24">
                          <w:rPr>
                            <w:rFonts w:asciiTheme="minorHAnsi" w:hAnsiTheme="minorHAnsi"/>
                            <w:b/>
                            <w:sz w:val="22"/>
                            <w:lang w:val="en"/>
                          </w:rPr>
                          <w:fldChar w:fldCharType="separate"/>
                        </w:r>
                        <w:r w:rsidR="00510D07">
                          <w:rPr>
                            <w:rFonts w:asciiTheme="minorHAnsi" w:hAnsiTheme="minorHAnsi"/>
                            <w:b/>
                            <w:noProof/>
                            <w:sz w:val="22"/>
                            <w:lang w:val="en"/>
                          </w:rPr>
                          <w:t>1</w:t>
                        </w:r>
                        <w:r w:rsidR="00E76A24" w:rsidRPr="00E76A24">
                          <w:rPr>
                            <w:rFonts w:asciiTheme="minorHAnsi" w:hAnsiTheme="minorHAnsi"/>
                            <w:b/>
                            <w:sz w:val="22"/>
                            <w:lang w:val="en"/>
                          </w:rPr>
                          <w:fldChar w:fldCharType="end"/>
                        </w:r>
                      </w:sdtContent>
                    </w:sdt>
                  </w:sdtContent>
                </w:sdt>
              </w:sdtContent>
            </w:sdt>
          </w:p>
          <w:p w14:paraId="79D2E3BB" w14:textId="30B39C44" w:rsidR="00D84ED9" w:rsidRPr="001C1FC5" w:rsidRDefault="0009680B" w:rsidP="00D84ED9">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00D84ED9" w:rsidRPr="00E85978">
              <w:rPr>
                <w:rFonts w:asciiTheme="minorHAnsi" w:hAnsiTheme="minorHAnsi"/>
                <w:sz w:val="16"/>
                <w:szCs w:val="16"/>
              </w:rPr>
              <w:t xml:space="preserve"> </w:t>
            </w:r>
            <w:r w:rsidR="00D84ED9" w:rsidRPr="00E85978">
              <w:rPr>
                <w:rFonts w:asciiTheme="minorHAnsi" w:hAnsiTheme="minorHAnsi"/>
                <w:sz w:val="16"/>
                <w:szCs w:val="16"/>
              </w:rPr>
              <w:br/>
            </w:r>
            <w:r>
              <w:rPr>
                <w:rFonts w:asciiTheme="minorHAnsi" w:hAnsiTheme="minorHAnsi" w:cs="Arial"/>
                <w:sz w:val="16"/>
                <w:szCs w:val="16"/>
              </w:rPr>
              <w:t>SIRET : 808 734 792 – 40 Boulevar</w:t>
            </w:r>
            <w:r w:rsidR="00D84ED9" w:rsidRPr="001C1FC5">
              <w:rPr>
                <w:rFonts w:asciiTheme="minorHAnsi" w:hAnsiTheme="minorHAnsi" w:cs="Arial"/>
                <w:sz w:val="16"/>
                <w:szCs w:val="16"/>
              </w:rPr>
              <w:t xml:space="preserve">d </w:t>
            </w:r>
            <w:r>
              <w:rPr>
                <w:rFonts w:asciiTheme="minorHAnsi" w:hAnsiTheme="minorHAnsi" w:cs="Arial"/>
                <w:sz w:val="16"/>
                <w:szCs w:val="16"/>
              </w:rPr>
              <w:t>de Port-Royal, 75</w:t>
            </w:r>
            <w:r w:rsidR="00D84ED9" w:rsidRPr="001C1FC5">
              <w:rPr>
                <w:rFonts w:asciiTheme="minorHAnsi" w:hAnsiTheme="minorHAnsi" w:cs="Arial"/>
                <w:sz w:val="16"/>
                <w:szCs w:val="16"/>
              </w:rPr>
              <w:t>005 PARIS– France</w:t>
            </w:r>
          </w:p>
          <w:p w14:paraId="38C1F828" w14:textId="3802F2F5" w:rsidR="00E76A24" w:rsidRPr="00825775" w:rsidRDefault="00000000" w:rsidP="00E76A24">
            <w:pPr>
              <w:pStyle w:val="Footer"/>
              <w:tabs>
                <w:tab w:val="clear" w:pos="4536"/>
                <w:tab w:val="clear" w:pos="9072"/>
                <w:tab w:val="right" w:pos="9746"/>
              </w:tabs>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2A222" w14:textId="77777777" w:rsidR="00247ECE" w:rsidRDefault="00247ECE">
      <w:r>
        <w:separator/>
      </w:r>
    </w:p>
  </w:footnote>
  <w:footnote w:type="continuationSeparator" w:id="0">
    <w:p w14:paraId="22B0245E" w14:textId="77777777" w:rsidR="00247ECE" w:rsidRDefault="00247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39D88" w14:textId="77777777" w:rsidR="007B7543" w:rsidRDefault="007B7543">
    <w:pPr>
      <w:pStyle w:val="Header"/>
    </w:pPr>
    <w:r>
      <w:rPr>
        <w:noProof/>
      </w:rPr>
      <w:drawing>
        <wp:anchor distT="0" distB="0" distL="114300" distR="114300" simplePos="0" relativeHeight="251657216"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000000">
      <w:rPr>
        <w:noProof/>
        <w:lang w:val="en"/>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64378" w14:textId="5E4506CF" w:rsidR="00932E04" w:rsidRPr="00707B69" w:rsidRDefault="00932E04" w:rsidP="00932E04">
    <w:pPr>
      <w:pStyle w:val="Header"/>
      <w:rPr>
        <w:rFonts w:ascii="Calibri" w:hAnsi="Calibri" w:cs="Arial"/>
      </w:rPr>
    </w:pPr>
  </w:p>
  <w:p w14:paraId="73772FA7" w14:textId="0E2D9339" w:rsidR="00932E04" w:rsidRPr="00972A8E" w:rsidRDefault="00E76A24" w:rsidP="00932E04">
    <w:pPr>
      <w:pStyle w:val="Header"/>
      <w:tabs>
        <w:tab w:val="clear" w:pos="4536"/>
        <w:tab w:val="clear" w:pos="9072"/>
        <w:tab w:val="right" w:pos="9781"/>
      </w:tabs>
      <w:rPr>
        <w:rFonts w:ascii="Calibri" w:hAnsi="Calibri" w:cs="Arial"/>
        <w:sz w:val="18"/>
        <w:u w:val="single"/>
      </w:rPr>
    </w:pPr>
    <w:r>
      <w:rPr>
        <w:rFonts w:ascii="Calibri" w:hAnsi="Calibri" w:cs="Arial"/>
        <w:b/>
        <w:bCs/>
        <w:smallCaps/>
        <w:lang w:val="en"/>
      </w:rPr>
      <w:t xml:space="preserve">Terms of reference / </w:t>
    </w:r>
    <w:r w:rsidR="00932E04">
      <w:rPr>
        <w:rFonts w:ascii="Calibri" w:hAnsi="Calibri" w:cs="Arial"/>
        <w:b/>
        <w:bCs/>
        <w:smallCaps/>
        <w:lang w:val="en"/>
      </w:rPr>
      <w:t>specifications</w:t>
    </w:r>
  </w:p>
  <w:p w14:paraId="3E6C0A6F" w14:textId="0FC1B7B2" w:rsidR="00932E04" w:rsidRPr="00972A8E" w:rsidRDefault="00932E04" w:rsidP="00932E04">
    <w:pPr>
      <w:pStyle w:val="Header"/>
      <w:tabs>
        <w:tab w:val="clear" w:pos="4536"/>
        <w:tab w:val="clear" w:pos="9072"/>
        <w:tab w:val="right" w:pos="9781"/>
      </w:tabs>
      <w:rPr>
        <w:rFonts w:ascii="Calibri" w:hAnsi="Calibri" w:cs="Arial"/>
        <w:sz w:val="18"/>
        <w:u w:val="single"/>
      </w:rPr>
    </w:pPr>
    <w:r>
      <w:rPr>
        <w:u w:val="single"/>
        <w:lang w:val="en"/>
      </w:rPr>
      <w:tab/>
    </w:r>
  </w:p>
  <w:p w14:paraId="76B902E6" w14:textId="77777777" w:rsidR="00B27244" w:rsidRPr="00932E04" w:rsidRDefault="00B272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FC669" w14:textId="489921E2" w:rsidR="007B7543" w:rsidRDefault="00DB0880">
    <w:pPr>
      <w:pStyle w:val="Header"/>
    </w:pPr>
    <w:bookmarkStart w:id="4" w:name="_Hlk62125806"/>
    <w:bookmarkStart w:id="5" w:name="_Hlk62125807"/>
    <w:r>
      <w:rPr>
        <w:noProof/>
      </w:rPr>
      <w:drawing>
        <wp:inline distT="0" distB="0" distL="0" distR="0" wp14:anchorId="3EC9CC70" wp14:editId="1E300E4C">
          <wp:extent cx="1375575" cy="72276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377618" cy="723833"/>
                  </a:xfrm>
                  <a:prstGeom prst="rect">
                    <a:avLst/>
                  </a:prstGeom>
                  <a:ln>
                    <a:noFill/>
                  </a:ln>
                  <a:extLst>
                    <a:ext uri="{53640926-AAD7-44D8-BBD7-CCE9431645EC}">
                      <a14:shadowObscured xmlns:a14="http://schemas.microsoft.com/office/drawing/2010/main"/>
                    </a:ext>
                  </a:extLst>
                </pic:spPr>
              </pic:pic>
            </a:graphicData>
          </a:graphic>
        </wp:inline>
      </w:drawing>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9550C0"/>
    <w:multiLevelType w:val="multilevel"/>
    <w:tmpl w:val="23222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537CE"/>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02842A6B"/>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ED603D"/>
    <w:multiLevelType w:val="multilevel"/>
    <w:tmpl w:val="056EC102"/>
    <w:lvl w:ilvl="0">
      <w:start w:val="1"/>
      <w:numFmt w:val="upperRoman"/>
      <w:lvlText w:val="%1."/>
      <w:lvlJc w:val="right"/>
      <w:pPr>
        <w:tabs>
          <w:tab w:val="num" w:pos="720"/>
        </w:tabs>
        <w:ind w:left="720" w:hanging="180"/>
      </w:p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35B60ED"/>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5983934"/>
    <w:multiLevelType w:val="hybridMultilevel"/>
    <w:tmpl w:val="8536DB6E"/>
    <w:lvl w:ilvl="0" w:tplc="A70AB14A">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7DF1957"/>
    <w:multiLevelType w:val="hybridMultilevel"/>
    <w:tmpl w:val="32D09F76"/>
    <w:lvl w:ilvl="0" w:tplc="B34A9060">
      <w:numFmt w:val="bullet"/>
      <w:lvlText w:val="-"/>
      <w:lvlJc w:val="left"/>
      <w:pPr>
        <w:tabs>
          <w:tab w:val="num" w:pos="360"/>
        </w:tabs>
        <w:ind w:left="360" w:hanging="360"/>
      </w:pPr>
      <w:rPr>
        <w:rFonts w:ascii="Calibri" w:eastAsia="Arial Unicode MS" w:hAnsi="Calibri" w:cs="Arial Unicode M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BB66A26"/>
    <w:multiLevelType w:val="hybridMultilevel"/>
    <w:tmpl w:val="233AE29E"/>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7628489C">
      <w:numFmt w:val="bullet"/>
      <w:lvlText w:val="•"/>
      <w:lvlJc w:val="left"/>
      <w:pPr>
        <w:ind w:left="2880" w:hanging="360"/>
      </w:pPr>
      <w:rPr>
        <w:rFonts w:ascii="Calibri" w:eastAsia="Times New Roman" w:hAnsi="Calibri" w:cs="Calibri"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0CA70AE3"/>
    <w:multiLevelType w:val="multilevel"/>
    <w:tmpl w:val="F9B8A146"/>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I.%2."/>
      <w:lvlJc w:val="left"/>
      <w:pPr>
        <w:tabs>
          <w:tab w:val="num" w:pos="-621"/>
        </w:tabs>
        <w:ind w:left="1440" w:hanging="360"/>
      </w:pPr>
      <w:rPr>
        <w:rFonts w:hint="default"/>
        <w:b/>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D8B364A"/>
    <w:multiLevelType w:val="hybridMultilevel"/>
    <w:tmpl w:val="6A3623BC"/>
    <w:lvl w:ilvl="0" w:tplc="040C0013">
      <w:start w:val="1"/>
      <w:numFmt w:val="upperRoman"/>
      <w:lvlText w:val="%1."/>
      <w:lvlJc w:val="right"/>
      <w:pPr>
        <w:tabs>
          <w:tab w:val="num" w:pos="720"/>
        </w:tabs>
        <w:ind w:left="720" w:hanging="180"/>
      </w:pPr>
    </w:lvl>
    <w:lvl w:ilvl="1" w:tplc="DB200CA4">
      <w:start w:val="1"/>
      <w:numFmt w:val="decimal"/>
      <w:lvlText w:val="%2."/>
      <w:lvlJc w:val="left"/>
      <w:pPr>
        <w:tabs>
          <w:tab w:val="num" w:pos="1440"/>
        </w:tabs>
        <w:ind w:left="1440" w:hanging="360"/>
      </w:pPr>
      <w:rPr>
        <w:rFonts w:hint="default"/>
      </w:rPr>
    </w:lvl>
    <w:lvl w:ilvl="2" w:tplc="040C0015">
      <w:start w:val="1"/>
      <w:numFmt w:val="upperLetter"/>
      <w:lvlText w:val="%3."/>
      <w:lvlJc w:val="left"/>
      <w:pPr>
        <w:tabs>
          <w:tab w:val="num" w:pos="2340"/>
        </w:tabs>
        <w:ind w:left="2340" w:hanging="36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5F2814"/>
    <w:multiLevelType w:val="hybridMultilevel"/>
    <w:tmpl w:val="1E04CC2A"/>
    <w:lvl w:ilvl="0" w:tplc="C08070AE">
      <w:start w:val="2"/>
      <w:numFmt w:val="bullet"/>
      <w:lvlText w:val="-"/>
      <w:lvlJc w:val="left"/>
      <w:pPr>
        <w:ind w:left="1068" w:hanging="360"/>
      </w:pPr>
      <w:rPr>
        <w:rFonts w:ascii="Calibri" w:eastAsia="Times New Roman" w:hAnsi="Calibri"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1A113DE1"/>
    <w:multiLevelType w:val="hybridMultilevel"/>
    <w:tmpl w:val="3AD8E6AA"/>
    <w:lvl w:ilvl="0" w:tplc="68F88920">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4330D9"/>
    <w:multiLevelType w:val="hybridMultilevel"/>
    <w:tmpl w:val="4AE6C53C"/>
    <w:lvl w:ilvl="0" w:tplc="01BE3B88">
      <w:numFmt w:val="bullet"/>
      <w:lvlText w:val="-"/>
      <w:lvlJc w:val="left"/>
      <w:pPr>
        <w:tabs>
          <w:tab w:val="num" w:pos="720"/>
        </w:tabs>
        <w:ind w:left="720" w:hanging="360"/>
      </w:pPr>
      <w:rPr>
        <w:rFonts w:ascii="Calibri" w:eastAsia="Arial Unicode MS" w:hAnsi="Calibri" w:cs="Arial Unicode MS" w:hint="default"/>
      </w:rPr>
    </w:lvl>
    <w:lvl w:ilvl="1" w:tplc="0532CA64">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C556DC"/>
    <w:multiLevelType w:val="multilevel"/>
    <w:tmpl w:val="7B20EF74"/>
    <w:lvl w:ilvl="0">
      <w:start w:val="1"/>
      <w:numFmt w:val="upperRoman"/>
      <w:lvlText w:val="%1."/>
      <w:lvlJc w:val="right"/>
      <w:pPr>
        <w:tabs>
          <w:tab w:val="num" w:pos="720"/>
        </w:tabs>
        <w:ind w:left="720" w:hanging="180"/>
      </w:pPr>
    </w:lvl>
    <w:lvl w:ilvl="1">
      <w:start w:val="1"/>
      <w:numFmt w:val="decimal"/>
      <w:lvlText w:val="%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5EF008B"/>
    <w:multiLevelType w:val="hybridMultilevel"/>
    <w:tmpl w:val="4712F29C"/>
    <w:lvl w:ilvl="0" w:tplc="11EAA52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69013F5"/>
    <w:multiLevelType w:val="multilevel"/>
    <w:tmpl w:val="87E4B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E6502B"/>
    <w:multiLevelType w:val="multilevel"/>
    <w:tmpl w:val="33EE9232"/>
    <w:lvl w:ilvl="0">
      <w:start w:val="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064F56"/>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D3B64F4"/>
    <w:multiLevelType w:val="multilevel"/>
    <w:tmpl w:val="167AC01A"/>
    <w:lvl w:ilvl="0">
      <w:start w:val="1"/>
      <w:numFmt w:val="upperRoman"/>
      <w:lvlText w:val="%1."/>
      <w:lvlJc w:val="right"/>
      <w:pPr>
        <w:tabs>
          <w:tab w:val="num" w:pos="720"/>
        </w:tabs>
        <w:ind w:left="720" w:hanging="180"/>
      </w:pPr>
    </w:lvl>
    <w:lvl w:ilvl="1">
      <w:start w:val="1"/>
      <w:numFmt w:val="decimal"/>
      <w:lvlText w:val="%2)"/>
      <w:lvlJc w:val="left"/>
      <w:pPr>
        <w:tabs>
          <w:tab w:val="num" w:pos="1440"/>
        </w:tabs>
        <w:ind w:left="1440" w:hanging="360"/>
      </w:pPr>
      <w:rPr>
        <w:b w:val="0"/>
        <w:i w:val="0"/>
      </w:r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013004C"/>
    <w:multiLevelType w:val="multilevel"/>
    <w:tmpl w:val="90220580"/>
    <w:lvl w:ilvl="0">
      <w:start w:val="1"/>
      <w:numFmt w:val="upperRoman"/>
      <w:lvlText w:val="%1."/>
      <w:lvlJc w:val="right"/>
      <w:pPr>
        <w:tabs>
          <w:tab w:val="num" w:pos="720"/>
        </w:tabs>
        <w:ind w:left="720" w:hanging="180"/>
      </w:p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45F6CEE"/>
    <w:multiLevelType w:val="hybridMultilevel"/>
    <w:tmpl w:val="E05CE35A"/>
    <w:lvl w:ilvl="0" w:tplc="AB4C2190">
      <w:start w:val="10"/>
      <w:numFmt w:val="bullet"/>
      <w:lvlText w:val="-"/>
      <w:lvlJc w:val="left"/>
      <w:pPr>
        <w:ind w:left="540" w:hanging="360"/>
      </w:pPr>
      <w:rPr>
        <w:rFonts w:ascii="Calibri" w:eastAsia="Times New Roman" w:hAnsi="Calibri"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24" w15:restartNumberingAfterBreak="0">
    <w:nsid w:val="371C6A96"/>
    <w:multiLevelType w:val="multilevel"/>
    <w:tmpl w:val="0164D65E"/>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sz w:val="20"/>
        <w:szCs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B310B4"/>
    <w:multiLevelType w:val="hybridMultilevel"/>
    <w:tmpl w:val="EB66492E"/>
    <w:lvl w:ilvl="0" w:tplc="8892E4E6">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98C743D"/>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3A841533"/>
    <w:multiLevelType w:val="hybridMultilevel"/>
    <w:tmpl w:val="DCCE506E"/>
    <w:lvl w:ilvl="0" w:tplc="6838C8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53019C"/>
    <w:multiLevelType w:val="multilevel"/>
    <w:tmpl w:val="FB2A0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5D41863"/>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31" w15:restartNumberingAfterBreak="0">
    <w:nsid w:val="4BCF1B9A"/>
    <w:multiLevelType w:val="hybridMultilevel"/>
    <w:tmpl w:val="423A04C4"/>
    <w:lvl w:ilvl="0" w:tplc="4BC2D300">
      <w:start w:val="1"/>
      <w:numFmt w:val="bullet"/>
      <w:lvlText w:val=""/>
      <w:lvlJc w:val="left"/>
      <w:pPr>
        <w:tabs>
          <w:tab w:val="num" w:pos="720"/>
        </w:tabs>
        <w:ind w:left="720" w:hanging="360"/>
      </w:pPr>
      <w:rPr>
        <w:rFonts w:ascii="Symbol" w:hAnsi="Symbol"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D075D8"/>
    <w:multiLevelType w:val="hybridMultilevel"/>
    <w:tmpl w:val="BD82A614"/>
    <w:lvl w:ilvl="0" w:tplc="BD9447C4">
      <w:start w:val="3"/>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10616E7"/>
    <w:multiLevelType w:val="hybridMultilevel"/>
    <w:tmpl w:val="E102A37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6F3479"/>
    <w:multiLevelType w:val="multilevel"/>
    <w:tmpl w:val="66149BF0"/>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7A1E84"/>
    <w:multiLevelType w:val="hybridMultilevel"/>
    <w:tmpl w:val="B2B08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760501F"/>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9FA189E"/>
    <w:multiLevelType w:val="hybridMultilevel"/>
    <w:tmpl w:val="2A5088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60A67DAC"/>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61250C77"/>
    <w:multiLevelType w:val="hybridMultilevel"/>
    <w:tmpl w:val="C2A02CC6"/>
    <w:lvl w:ilvl="0" w:tplc="68F88920">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4486A0D"/>
    <w:multiLevelType w:val="hybridMultilevel"/>
    <w:tmpl w:val="947279F8"/>
    <w:lvl w:ilvl="0" w:tplc="0770BCD4">
      <w:numFmt w:val="bullet"/>
      <w:lvlText w:val="-"/>
      <w:lvlJc w:val="left"/>
      <w:pPr>
        <w:ind w:left="1418" w:hanging="341"/>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4CC362E"/>
    <w:multiLevelType w:val="multilevel"/>
    <w:tmpl w:val="CDE437CC"/>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2)"/>
      <w:lvlJc w:val="left"/>
      <w:pPr>
        <w:tabs>
          <w:tab w:val="num" w:pos="1440"/>
        </w:tabs>
        <w:ind w:left="1440" w:hanging="360"/>
      </w:pPr>
      <w:rPr>
        <w:rFonts w:ascii="Calibri" w:hAnsi="Calibri" w:hint="default"/>
        <w:b/>
        <w:i w:val="0"/>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9552F80"/>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97927BA"/>
    <w:multiLevelType w:val="multilevel"/>
    <w:tmpl w:val="80DE447C"/>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6B0B6446"/>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6F7E0FDE"/>
    <w:multiLevelType w:val="hybridMultilevel"/>
    <w:tmpl w:val="B73E535E"/>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7" w15:restartNumberingAfterBreak="0">
    <w:nsid w:val="711C123A"/>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15:restartNumberingAfterBreak="0">
    <w:nsid w:val="768E7CD2"/>
    <w:multiLevelType w:val="hybridMultilevel"/>
    <w:tmpl w:val="9470115A"/>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9" w15:restartNumberingAfterBreak="0">
    <w:nsid w:val="7BAC3A06"/>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C052A00"/>
    <w:multiLevelType w:val="hybridMultilevel"/>
    <w:tmpl w:val="F8DC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925234"/>
    <w:multiLevelType w:val="hybridMultilevel"/>
    <w:tmpl w:val="A12A48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E3625A6"/>
    <w:multiLevelType w:val="hybridMultilevel"/>
    <w:tmpl w:val="12B4FCDC"/>
    <w:lvl w:ilvl="0" w:tplc="8AB024F4">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644166900">
    <w:abstractNumId w:val="11"/>
  </w:num>
  <w:num w:numId="2" w16cid:durableId="599801666">
    <w:abstractNumId w:val="40"/>
  </w:num>
  <w:num w:numId="3" w16cid:durableId="332417678">
    <w:abstractNumId w:val="27"/>
  </w:num>
  <w:num w:numId="4" w16cid:durableId="1486706926">
    <w:abstractNumId w:val="14"/>
  </w:num>
  <w:num w:numId="5" w16cid:durableId="294915511">
    <w:abstractNumId w:val="52"/>
  </w:num>
  <w:num w:numId="6" w16cid:durableId="1181119386">
    <w:abstractNumId w:val="6"/>
  </w:num>
  <w:num w:numId="7" w16cid:durableId="675115052">
    <w:abstractNumId w:val="12"/>
  </w:num>
  <w:num w:numId="8" w16cid:durableId="1288701093">
    <w:abstractNumId w:val="34"/>
  </w:num>
  <w:num w:numId="9" w16cid:durableId="503977003">
    <w:abstractNumId w:val="15"/>
  </w:num>
  <w:num w:numId="10" w16cid:durableId="1061486842">
    <w:abstractNumId w:val="2"/>
  </w:num>
  <w:num w:numId="11" w16cid:durableId="1204555344">
    <w:abstractNumId w:val="19"/>
  </w:num>
  <w:num w:numId="12" w16cid:durableId="1837455953">
    <w:abstractNumId w:val="29"/>
  </w:num>
  <w:num w:numId="13" w16cid:durableId="142894076">
    <w:abstractNumId w:val="26"/>
  </w:num>
  <w:num w:numId="14" w16cid:durableId="2117553350">
    <w:abstractNumId w:val="9"/>
  </w:num>
  <w:num w:numId="15" w16cid:durableId="1284072829">
    <w:abstractNumId w:val="21"/>
  </w:num>
  <w:num w:numId="16" w16cid:durableId="958418349">
    <w:abstractNumId w:val="16"/>
  </w:num>
  <w:num w:numId="17" w16cid:durableId="85349556">
    <w:abstractNumId w:val="4"/>
  </w:num>
  <w:num w:numId="18" w16cid:durableId="1466237175">
    <w:abstractNumId w:val="22"/>
  </w:num>
  <w:num w:numId="19" w16cid:durableId="858011890">
    <w:abstractNumId w:val="20"/>
  </w:num>
  <w:num w:numId="20" w16cid:durableId="1292440503">
    <w:abstractNumId w:val="43"/>
  </w:num>
  <w:num w:numId="21" w16cid:durableId="1659723422">
    <w:abstractNumId w:val="37"/>
  </w:num>
  <w:num w:numId="22" w16cid:durableId="424302268">
    <w:abstractNumId w:val="10"/>
  </w:num>
  <w:num w:numId="23" w16cid:durableId="1090658980">
    <w:abstractNumId w:val="42"/>
  </w:num>
  <w:num w:numId="24" w16cid:durableId="923337215">
    <w:abstractNumId w:val="24"/>
  </w:num>
  <w:num w:numId="25" w16cid:durableId="97457030">
    <w:abstractNumId w:val="35"/>
  </w:num>
  <w:num w:numId="26" w16cid:durableId="2114667468">
    <w:abstractNumId w:val="31"/>
  </w:num>
  <w:num w:numId="27" w16cid:durableId="960068741">
    <w:abstractNumId w:val="33"/>
  </w:num>
  <w:num w:numId="28" w16cid:durableId="1375426327">
    <w:abstractNumId w:val="13"/>
  </w:num>
  <w:num w:numId="29" w16cid:durableId="1102342295">
    <w:abstractNumId w:val="39"/>
  </w:num>
  <w:num w:numId="30" w16cid:durableId="1765421005">
    <w:abstractNumId w:val="51"/>
  </w:num>
  <w:num w:numId="31" w16cid:durableId="443502230">
    <w:abstractNumId w:val="45"/>
  </w:num>
  <w:num w:numId="32" w16cid:durableId="1618675923">
    <w:abstractNumId w:val="41"/>
  </w:num>
  <w:num w:numId="33" w16cid:durableId="1151824505">
    <w:abstractNumId w:val="47"/>
  </w:num>
  <w:num w:numId="34" w16cid:durableId="453137830">
    <w:abstractNumId w:val="8"/>
  </w:num>
  <w:num w:numId="35" w16cid:durableId="2046058084">
    <w:abstractNumId w:val="30"/>
  </w:num>
  <w:num w:numId="36" w16cid:durableId="179242460">
    <w:abstractNumId w:val="32"/>
  </w:num>
  <w:num w:numId="37" w16cid:durableId="1562859834">
    <w:abstractNumId w:val="23"/>
  </w:num>
  <w:num w:numId="38" w16cid:durableId="618151550">
    <w:abstractNumId w:val="17"/>
  </w:num>
  <w:num w:numId="39" w16cid:durableId="79911609">
    <w:abstractNumId w:val="25"/>
  </w:num>
  <w:num w:numId="40" w16cid:durableId="296181432">
    <w:abstractNumId w:val="36"/>
  </w:num>
  <w:num w:numId="41" w16cid:durableId="741105740">
    <w:abstractNumId w:val="38"/>
  </w:num>
  <w:num w:numId="42" w16cid:durableId="126316502">
    <w:abstractNumId w:val="46"/>
  </w:num>
  <w:num w:numId="43" w16cid:durableId="1567450186">
    <w:abstractNumId w:val="7"/>
  </w:num>
  <w:num w:numId="44" w16cid:durableId="398214859">
    <w:abstractNumId w:val="5"/>
  </w:num>
  <w:num w:numId="45" w16cid:durableId="986006964">
    <w:abstractNumId w:val="49"/>
  </w:num>
  <w:num w:numId="46" w16cid:durableId="949438970">
    <w:abstractNumId w:val="3"/>
  </w:num>
  <w:num w:numId="47" w16cid:durableId="738092187">
    <w:abstractNumId w:val="0"/>
  </w:num>
  <w:num w:numId="48" w16cid:durableId="1525482575">
    <w:abstractNumId w:val="50"/>
  </w:num>
  <w:num w:numId="49" w16cid:durableId="1955364076">
    <w:abstractNumId w:val="28"/>
  </w:num>
  <w:num w:numId="50" w16cid:durableId="96564732">
    <w:abstractNumId w:val="1"/>
  </w:num>
  <w:num w:numId="51" w16cid:durableId="1451631878">
    <w:abstractNumId w:val="18"/>
  </w:num>
  <w:num w:numId="52" w16cid:durableId="1080641022">
    <w:abstractNumId w:val="48"/>
  </w:num>
  <w:num w:numId="53" w16cid:durableId="2243690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99598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850"/>
    <w:rsid w:val="00016D5B"/>
    <w:rsid w:val="00023D47"/>
    <w:rsid w:val="00030FE2"/>
    <w:rsid w:val="00040E07"/>
    <w:rsid w:val="00043041"/>
    <w:rsid w:val="0005150B"/>
    <w:rsid w:val="00055547"/>
    <w:rsid w:val="00060146"/>
    <w:rsid w:val="000630CD"/>
    <w:rsid w:val="00067734"/>
    <w:rsid w:val="0007063D"/>
    <w:rsid w:val="00074E17"/>
    <w:rsid w:val="000942EE"/>
    <w:rsid w:val="0009628C"/>
    <w:rsid w:val="0009680B"/>
    <w:rsid w:val="000972A8"/>
    <w:rsid w:val="000B23F1"/>
    <w:rsid w:val="000B5012"/>
    <w:rsid w:val="000B7D24"/>
    <w:rsid w:val="000C38CD"/>
    <w:rsid w:val="000D0C1B"/>
    <w:rsid w:val="000E75D7"/>
    <w:rsid w:val="0010576D"/>
    <w:rsid w:val="0010646A"/>
    <w:rsid w:val="001133D5"/>
    <w:rsid w:val="001167E4"/>
    <w:rsid w:val="001343FC"/>
    <w:rsid w:val="00135AF5"/>
    <w:rsid w:val="001441C8"/>
    <w:rsid w:val="00161C54"/>
    <w:rsid w:val="0016429A"/>
    <w:rsid w:val="0017140E"/>
    <w:rsid w:val="00181B27"/>
    <w:rsid w:val="00182325"/>
    <w:rsid w:val="001861DC"/>
    <w:rsid w:val="00187AD4"/>
    <w:rsid w:val="001927C4"/>
    <w:rsid w:val="0019451A"/>
    <w:rsid w:val="001A1B09"/>
    <w:rsid w:val="001A29FD"/>
    <w:rsid w:val="001B7333"/>
    <w:rsid w:val="001C4EE8"/>
    <w:rsid w:val="001C534A"/>
    <w:rsid w:val="001C6D6C"/>
    <w:rsid w:val="001D27F6"/>
    <w:rsid w:val="001D6119"/>
    <w:rsid w:val="001E5EB8"/>
    <w:rsid w:val="001E6E76"/>
    <w:rsid w:val="0020249E"/>
    <w:rsid w:val="00225A55"/>
    <w:rsid w:val="002305BC"/>
    <w:rsid w:val="00237D1D"/>
    <w:rsid w:val="00247ECE"/>
    <w:rsid w:val="0025504F"/>
    <w:rsid w:val="00257A40"/>
    <w:rsid w:val="00257AA9"/>
    <w:rsid w:val="00261EB0"/>
    <w:rsid w:val="00281B2F"/>
    <w:rsid w:val="00283E74"/>
    <w:rsid w:val="00292DA8"/>
    <w:rsid w:val="00296A0E"/>
    <w:rsid w:val="002A361E"/>
    <w:rsid w:val="002B55DC"/>
    <w:rsid w:val="002B6697"/>
    <w:rsid w:val="002C2D52"/>
    <w:rsid w:val="002C6EDB"/>
    <w:rsid w:val="002D64BE"/>
    <w:rsid w:val="002E2558"/>
    <w:rsid w:val="002F56B7"/>
    <w:rsid w:val="00304DFC"/>
    <w:rsid w:val="00310F15"/>
    <w:rsid w:val="00320ED4"/>
    <w:rsid w:val="00342D93"/>
    <w:rsid w:val="00344712"/>
    <w:rsid w:val="0035719D"/>
    <w:rsid w:val="00361C7F"/>
    <w:rsid w:val="00361E2D"/>
    <w:rsid w:val="0036493B"/>
    <w:rsid w:val="00373D7B"/>
    <w:rsid w:val="00390C30"/>
    <w:rsid w:val="003A0700"/>
    <w:rsid w:val="003A7185"/>
    <w:rsid w:val="003A7507"/>
    <w:rsid w:val="003B79B7"/>
    <w:rsid w:val="004056DC"/>
    <w:rsid w:val="0041571A"/>
    <w:rsid w:val="004252AC"/>
    <w:rsid w:val="0047117E"/>
    <w:rsid w:val="00475709"/>
    <w:rsid w:val="00483E58"/>
    <w:rsid w:val="004A529D"/>
    <w:rsid w:val="004A649A"/>
    <w:rsid w:val="004B27A3"/>
    <w:rsid w:val="004B4F74"/>
    <w:rsid w:val="004B73C3"/>
    <w:rsid w:val="004B7D32"/>
    <w:rsid w:val="004C1D0E"/>
    <w:rsid w:val="004C6860"/>
    <w:rsid w:val="004D28C2"/>
    <w:rsid w:val="004D4894"/>
    <w:rsid w:val="004F0DD7"/>
    <w:rsid w:val="00504682"/>
    <w:rsid w:val="00510D07"/>
    <w:rsid w:val="005203BC"/>
    <w:rsid w:val="005258E8"/>
    <w:rsid w:val="00527F33"/>
    <w:rsid w:val="005433DB"/>
    <w:rsid w:val="00544DBE"/>
    <w:rsid w:val="005543AC"/>
    <w:rsid w:val="00555E6D"/>
    <w:rsid w:val="005568BE"/>
    <w:rsid w:val="00561408"/>
    <w:rsid w:val="005640DD"/>
    <w:rsid w:val="00566B92"/>
    <w:rsid w:val="00570273"/>
    <w:rsid w:val="005705AC"/>
    <w:rsid w:val="00572A2F"/>
    <w:rsid w:val="00573F5D"/>
    <w:rsid w:val="00582DF4"/>
    <w:rsid w:val="005A0EBB"/>
    <w:rsid w:val="005B3AC9"/>
    <w:rsid w:val="005C0011"/>
    <w:rsid w:val="005C0BC2"/>
    <w:rsid w:val="005C1113"/>
    <w:rsid w:val="005D7CC6"/>
    <w:rsid w:val="005E242C"/>
    <w:rsid w:val="00600B22"/>
    <w:rsid w:val="00606D3A"/>
    <w:rsid w:val="00612D61"/>
    <w:rsid w:val="00631124"/>
    <w:rsid w:val="00650627"/>
    <w:rsid w:val="00671483"/>
    <w:rsid w:val="006760B5"/>
    <w:rsid w:val="00680118"/>
    <w:rsid w:val="006915E8"/>
    <w:rsid w:val="0069307C"/>
    <w:rsid w:val="006B4815"/>
    <w:rsid w:val="006B565D"/>
    <w:rsid w:val="006B5831"/>
    <w:rsid w:val="006C53A4"/>
    <w:rsid w:val="006D0316"/>
    <w:rsid w:val="006D0357"/>
    <w:rsid w:val="006D53E3"/>
    <w:rsid w:val="006D71C7"/>
    <w:rsid w:val="007221B0"/>
    <w:rsid w:val="00724D6B"/>
    <w:rsid w:val="00725A3A"/>
    <w:rsid w:val="0073727E"/>
    <w:rsid w:val="0074075A"/>
    <w:rsid w:val="0076221F"/>
    <w:rsid w:val="007648E0"/>
    <w:rsid w:val="0076595C"/>
    <w:rsid w:val="00777EC5"/>
    <w:rsid w:val="00781C92"/>
    <w:rsid w:val="0078270B"/>
    <w:rsid w:val="007A6627"/>
    <w:rsid w:val="007A68E0"/>
    <w:rsid w:val="007A6963"/>
    <w:rsid w:val="007A78AB"/>
    <w:rsid w:val="007B7543"/>
    <w:rsid w:val="007C5930"/>
    <w:rsid w:val="007C5E84"/>
    <w:rsid w:val="007E2C68"/>
    <w:rsid w:val="007E3BA6"/>
    <w:rsid w:val="007F1763"/>
    <w:rsid w:val="00802FB2"/>
    <w:rsid w:val="00807BE1"/>
    <w:rsid w:val="00811A93"/>
    <w:rsid w:val="00816671"/>
    <w:rsid w:val="00826321"/>
    <w:rsid w:val="008300DB"/>
    <w:rsid w:val="00851ADF"/>
    <w:rsid w:val="008570BD"/>
    <w:rsid w:val="00861094"/>
    <w:rsid w:val="00862471"/>
    <w:rsid w:val="008904E9"/>
    <w:rsid w:val="00894FD8"/>
    <w:rsid w:val="008A1BC0"/>
    <w:rsid w:val="008A3A79"/>
    <w:rsid w:val="008A59C4"/>
    <w:rsid w:val="008B2668"/>
    <w:rsid w:val="008B3831"/>
    <w:rsid w:val="008B4C74"/>
    <w:rsid w:val="008B5A29"/>
    <w:rsid w:val="008C0578"/>
    <w:rsid w:val="008D5785"/>
    <w:rsid w:val="008E2E66"/>
    <w:rsid w:val="008E7E3F"/>
    <w:rsid w:val="008F436C"/>
    <w:rsid w:val="008F5EE2"/>
    <w:rsid w:val="0090138E"/>
    <w:rsid w:val="00906B81"/>
    <w:rsid w:val="00911946"/>
    <w:rsid w:val="0091201F"/>
    <w:rsid w:val="00917EB8"/>
    <w:rsid w:val="009236DE"/>
    <w:rsid w:val="00925D18"/>
    <w:rsid w:val="00932C58"/>
    <w:rsid w:val="00932E04"/>
    <w:rsid w:val="00934199"/>
    <w:rsid w:val="0094211D"/>
    <w:rsid w:val="009649DE"/>
    <w:rsid w:val="00965444"/>
    <w:rsid w:val="009724D1"/>
    <w:rsid w:val="00972757"/>
    <w:rsid w:val="009758EA"/>
    <w:rsid w:val="00982D83"/>
    <w:rsid w:val="00983FF0"/>
    <w:rsid w:val="00984515"/>
    <w:rsid w:val="00996A10"/>
    <w:rsid w:val="009A0825"/>
    <w:rsid w:val="009A38B1"/>
    <w:rsid w:val="009D6EC9"/>
    <w:rsid w:val="009F29F4"/>
    <w:rsid w:val="00A07668"/>
    <w:rsid w:val="00A10213"/>
    <w:rsid w:val="00A14686"/>
    <w:rsid w:val="00A211B9"/>
    <w:rsid w:val="00A21B0C"/>
    <w:rsid w:val="00A25884"/>
    <w:rsid w:val="00A25CED"/>
    <w:rsid w:val="00A377BC"/>
    <w:rsid w:val="00A40DDD"/>
    <w:rsid w:val="00A43708"/>
    <w:rsid w:val="00A475DB"/>
    <w:rsid w:val="00A549E0"/>
    <w:rsid w:val="00A60925"/>
    <w:rsid w:val="00A62141"/>
    <w:rsid w:val="00A671D9"/>
    <w:rsid w:val="00A67B64"/>
    <w:rsid w:val="00A84C5B"/>
    <w:rsid w:val="00AC0DEF"/>
    <w:rsid w:val="00AC269B"/>
    <w:rsid w:val="00AC26E5"/>
    <w:rsid w:val="00AC47A6"/>
    <w:rsid w:val="00AD7027"/>
    <w:rsid w:val="00AE410D"/>
    <w:rsid w:val="00AF182F"/>
    <w:rsid w:val="00AF1C79"/>
    <w:rsid w:val="00AF24A3"/>
    <w:rsid w:val="00AF63C1"/>
    <w:rsid w:val="00AF703C"/>
    <w:rsid w:val="00B02F58"/>
    <w:rsid w:val="00B04A04"/>
    <w:rsid w:val="00B16ED1"/>
    <w:rsid w:val="00B171B0"/>
    <w:rsid w:val="00B17F41"/>
    <w:rsid w:val="00B24880"/>
    <w:rsid w:val="00B27244"/>
    <w:rsid w:val="00B273CE"/>
    <w:rsid w:val="00B32E29"/>
    <w:rsid w:val="00B37501"/>
    <w:rsid w:val="00B40E67"/>
    <w:rsid w:val="00B42C0A"/>
    <w:rsid w:val="00B4707E"/>
    <w:rsid w:val="00B53E85"/>
    <w:rsid w:val="00B57214"/>
    <w:rsid w:val="00B57243"/>
    <w:rsid w:val="00B57751"/>
    <w:rsid w:val="00B63A59"/>
    <w:rsid w:val="00B63DCD"/>
    <w:rsid w:val="00B64DF6"/>
    <w:rsid w:val="00B64E1D"/>
    <w:rsid w:val="00B66BE6"/>
    <w:rsid w:val="00B6728D"/>
    <w:rsid w:val="00BB0137"/>
    <w:rsid w:val="00BB2519"/>
    <w:rsid w:val="00BB29B0"/>
    <w:rsid w:val="00BC486D"/>
    <w:rsid w:val="00BC4E68"/>
    <w:rsid w:val="00BC7397"/>
    <w:rsid w:val="00BD7CF0"/>
    <w:rsid w:val="00BE065F"/>
    <w:rsid w:val="00BE73A8"/>
    <w:rsid w:val="00BF01AE"/>
    <w:rsid w:val="00BF1DCD"/>
    <w:rsid w:val="00BF2A6B"/>
    <w:rsid w:val="00C04448"/>
    <w:rsid w:val="00C05334"/>
    <w:rsid w:val="00C2325C"/>
    <w:rsid w:val="00C37578"/>
    <w:rsid w:val="00C41B22"/>
    <w:rsid w:val="00C47B21"/>
    <w:rsid w:val="00C5323C"/>
    <w:rsid w:val="00C558B8"/>
    <w:rsid w:val="00C56AB3"/>
    <w:rsid w:val="00C56D5F"/>
    <w:rsid w:val="00C74FA7"/>
    <w:rsid w:val="00C7752A"/>
    <w:rsid w:val="00C823E2"/>
    <w:rsid w:val="00C858E7"/>
    <w:rsid w:val="00C85939"/>
    <w:rsid w:val="00C90734"/>
    <w:rsid w:val="00C96EB6"/>
    <w:rsid w:val="00CA3272"/>
    <w:rsid w:val="00CA7B5D"/>
    <w:rsid w:val="00CB6554"/>
    <w:rsid w:val="00CB7AA1"/>
    <w:rsid w:val="00CC6FDD"/>
    <w:rsid w:val="00CD74FC"/>
    <w:rsid w:val="00CD7D48"/>
    <w:rsid w:val="00CE044F"/>
    <w:rsid w:val="00CE209F"/>
    <w:rsid w:val="00CE2850"/>
    <w:rsid w:val="00D004C1"/>
    <w:rsid w:val="00D15F32"/>
    <w:rsid w:val="00D162B7"/>
    <w:rsid w:val="00D216E0"/>
    <w:rsid w:val="00D26780"/>
    <w:rsid w:val="00D31392"/>
    <w:rsid w:val="00D4352B"/>
    <w:rsid w:val="00D53D65"/>
    <w:rsid w:val="00D714C6"/>
    <w:rsid w:val="00D84ED9"/>
    <w:rsid w:val="00D8743B"/>
    <w:rsid w:val="00D95E08"/>
    <w:rsid w:val="00D97354"/>
    <w:rsid w:val="00DA3034"/>
    <w:rsid w:val="00DB0880"/>
    <w:rsid w:val="00DC5E4B"/>
    <w:rsid w:val="00DC7B58"/>
    <w:rsid w:val="00DD197B"/>
    <w:rsid w:val="00DD7DDE"/>
    <w:rsid w:val="00DE4EEB"/>
    <w:rsid w:val="00DE7E0A"/>
    <w:rsid w:val="00DF0383"/>
    <w:rsid w:val="00DF55BA"/>
    <w:rsid w:val="00E02FAD"/>
    <w:rsid w:val="00E11EE8"/>
    <w:rsid w:val="00E167A2"/>
    <w:rsid w:val="00E232E1"/>
    <w:rsid w:val="00E274DF"/>
    <w:rsid w:val="00E45738"/>
    <w:rsid w:val="00E554EE"/>
    <w:rsid w:val="00E55911"/>
    <w:rsid w:val="00E56034"/>
    <w:rsid w:val="00E61983"/>
    <w:rsid w:val="00E61D25"/>
    <w:rsid w:val="00E67FC4"/>
    <w:rsid w:val="00E76A24"/>
    <w:rsid w:val="00E86382"/>
    <w:rsid w:val="00E9411A"/>
    <w:rsid w:val="00EA4B51"/>
    <w:rsid w:val="00EC3375"/>
    <w:rsid w:val="00EC5FEA"/>
    <w:rsid w:val="00EC666D"/>
    <w:rsid w:val="00EF6139"/>
    <w:rsid w:val="00F0399F"/>
    <w:rsid w:val="00F03AE9"/>
    <w:rsid w:val="00F05694"/>
    <w:rsid w:val="00F112B8"/>
    <w:rsid w:val="00F135FB"/>
    <w:rsid w:val="00F17A78"/>
    <w:rsid w:val="00F34369"/>
    <w:rsid w:val="00F37989"/>
    <w:rsid w:val="00F60786"/>
    <w:rsid w:val="00F67012"/>
    <w:rsid w:val="00F71F65"/>
    <w:rsid w:val="00F757B4"/>
    <w:rsid w:val="00F7782D"/>
    <w:rsid w:val="00F82B31"/>
    <w:rsid w:val="00F84E72"/>
    <w:rsid w:val="00F91972"/>
    <w:rsid w:val="00FA0470"/>
    <w:rsid w:val="00FA0D71"/>
    <w:rsid w:val="00FB3002"/>
    <w:rsid w:val="00FC6E01"/>
    <w:rsid w:val="00FC73CB"/>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56DC"/>
    <w:rPr>
      <w:sz w:val="24"/>
      <w:szCs w:val="24"/>
    </w:rPr>
  </w:style>
  <w:style w:type="paragraph" w:styleId="Heading4">
    <w:name w:val="heading 4"/>
    <w:basedOn w:val="Normal"/>
    <w:next w:val="Normal"/>
    <w:qFormat/>
    <w:rsid w:val="00E11EE8"/>
    <w:pPr>
      <w:keepNext/>
      <w:outlineLvl w:val="3"/>
    </w:pPr>
    <w:rPr>
      <w:rFonts w:ascii="Arial" w:hAnsi="Arial" w:cs="Arial"/>
      <w:b/>
      <w:bCs/>
      <w:i/>
      <w:i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TableGrid">
    <w:name w:val="Table Grid"/>
    <w:basedOn w:val="Table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441C8"/>
    <w:pPr>
      <w:tabs>
        <w:tab w:val="center" w:pos="4536"/>
        <w:tab w:val="right" w:pos="9072"/>
      </w:tabs>
    </w:pPr>
  </w:style>
  <w:style w:type="paragraph" w:styleId="Footer">
    <w:name w:val="footer"/>
    <w:basedOn w:val="Normal"/>
    <w:link w:val="FooterChar"/>
    <w:uiPriority w:val="99"/>
    <w:rsid w:val="001441C8"/>
    <w:pPr>
      <w:tabs>
        <w:tab w:val="center" w:pos="4536"/>
        <w:tab w:val="right" w:pos="9072"/>
      </w:tabs>
    </w:pPr>
  </w:style>
  <w:style w:type="character" w:customStyle="1" w:styleId="HeaderChar">
    <w:name w:val="Header Char"/>
    <w:basedOn w:val="DefaultParagraphFont"/>
    <w:link w:val="Header"/>
    <w:uiPriority w:val="99"/>
    <w:rsid w:val="008A1BC0"/>
    <w:rPr>
      <w:sz w:val="24"/>
      <w:szCs w:val="24"/>
      <w:lang w:val="fr-FR" w:eastAsia="fr-FR" w:bidi="ar-SA"/>
    </w:rPr>
  </w:style>
  <w:style w:type="character" w:styleId="PageNumber">
    <w:name w:val="page number"/>
    <w:basedOn w:val="DefaultParagraphFon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DefaultParagraphFont"/>
    <w:rsid w:val="00F03AE9"/>
    <w:rPr>
      <w:sz w:val="24"/>
      <w:szCs w:val="24"/>
      <w:lang w:val="fr-FR" w:eastAsia="fr-FR" w:bidi="ar-SA"/>
    </w:rPr>
  </w:style>
  <w:style w:type="paragraph" w:styleId="FootnoteText">
    <w:name w:val="footnote text"/>
    <w:basedOn w:val="Normal"/>
    <w:semiHidden/>
    <w:rsid w:val="00074E17"/>
    <w:rPr>
      <w:sz w:val="20"/>
      <w:szCs w:val="20"/>
    </w:rPr>
  </w:style>
  <w:style w:type="character" w:styleId="FootnoteReference">
    <w:name w:val="footnote reference"/>
    <w:basedOn w:val="DefaultParagraphFont"/>
    <w:semiHidden/>
    <w:rsid w:val="00074E17"/>
    <w:rPr>
      <w:vertAlign w:val="superscript"/>
    </w:rPr>
  </w:style>
  <w:style w:type="character" w:styleId="CommentReference">
    <w:name w:val="annotation reference"/>
    <w:basedOn w:val="DefaultParagraphFont"/>
    <w:semiHidden/>
    <w:rsid w:val="0005150B"/>
    <w:rPr>
      <w:sz w:val="16"/>
      <w:szCs w:val="16"/>
    </w:rPr>
  </w:style>
  <w:style w:type="paragraph" w:styleId="CommentText">
    <w:name w:val="annotation text"/>
    <w:basedOn w:val="Normal"/>
    <w:semiHidden/>
    <w:rsid w:val="0005150B"/>
    <w:rPr>
      <w:sz w:val="20"/>
      <w:szCs w:val="20"/>
    </w:rPr>
  </w:style>
  <w:style w:type="paragraph" w:styleId="CommentSubject">
    <w:name w:val="annotation subject"/>
    <w:basedOn w:val="CommentText"/>
    <w:next w:val="CommentText"/>
    <w:semiHidden/>
    <w:rsid w:val="0005150B"/>
    <w:rPr>
      <w:b/>
      <w:bCs/>
    </w:rPr>
  </w:style>
  <w:style w:type="paragraph" w:styleId="BalloonText">
    <w:name w:val="Balloon Text"/>
    <w:basedOn w:val="Normal"/>
    <w:semiHidden/>
    <w:rsid w:val="0005150B"/>
    <w:rPr>
      <w:rFonts w:ascii="Tahoma" w:hAnsi="Tahoma" w:cs="Tahoma"/>
      <w:sz w:val="16"/>
      <w:szCs w:val="16"/>
    </w:rPr>
  </w:style>
  <w:style w:type="character" w:styleId="PlaceholderText">
    <w:name w:val="Placeholder Text"/>
    <w:basedOn w:val="DefaultParagraphFont"/>
    <w:uiPriority w:val="99"/>
    <w:semiHidden/>
    <w:rsid w:val="00F7782D"/>
    <w:rPr>
      <w:color w:val="808080"/>
    </w:rPr>
  </w:style>
  <w:style w:type="character" w:styleId="Hyperlink">
    <w:name w:val="Hyperlink"/>
    <w:basedOn w:val="DefaultParagraphFont"/>
    <w:rsid w:val="00EC3375"/>
    <w:rPr>
      <w:color w:val="0000FF"/>
      <w:u w:val="single"/>
    </w:rPr>
  </w:style>
  <w:style w:type="paragraph" w:styleId="ListParagraph">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Normal"/>
    <w:next w:val="TableGrid"/>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FooterChar">
    <w:name w:val="Footer Char"/>
    <w:basedOn w:val="DefaultParagraphFont"/>
    <w:link w:val="Footer"/>
    <w:uiPriority w:val="99"/>
    <w:rsid w:val="00283E74"/>
    <w:rPr>
      <w:sz w:val="24"/>
      <w:szCs w:val="24"/>
    </w:rPr>
  </w:style>
  <w:style w:type="paragraph" w:customStyle="1" w:styleId="textepuce2">
    <w:name w:val="texte puce2"/>
    <w:basedOn w:val="Normal"/>
    <w:rsid w:val="00E76A24"/>
    <w:pPr>
      <w:numPr>
        <w:numId w:val="47"/>
      </w:numPr>
      <w:spacing w:line="300" w:lineRule="atLeast"/>
    </w:pPr>
    <w:rPr>
      <w:rFonts w:ascii="Arial" w:eastAsia="Times" w:hAnsi="Arial"/>
      <w:sz w:val="20"/>
      <w:szCs w:val="20"/>
    </w:rPr>
  </w:style>
  <w:style w:type="paragraph" w:customStyle="1" w:styleId="a">
    <w:name w:val="a"/>
    <w:basedOn w:val="Normal"/>
    <w:rsid w:val="00D84ED9"/>
    <w:pPr>
      <w:overflowPunct w:val="0"/>
      <w:autoSpaceDE w:val="0"/>
      <w:autoSpaceDN w:val="0"/>
      <w:adjustRightInd w:val="0"/>
      <w:jc w:val="both"/>
      <w:textAlignment w:val="baseline"/>
    </w:pPr>
    <w:rPr>
      <w:rFonts w:ascii="Arial" w:hAnsi="Arial"/>
      <w:sz w:val="22"/>
      <w:szCs w:val="20"/>
    </w:rPr>
  </w:style>
  <w:style w:type="character" w:styleId="Strong">
    <w:name w:val="Strong"/>
    <w:basedOn w:val="DefaultParagraphFont"/>
    <w:uiPriority w:val="22"/>
    <w:qFormat/>
    <w:rsid w:val="00B04A04"/>
    <w:rPr>
      <w:b/>
      <w:bCs/>
    </w:rPr>
  </w:style>
  <w:style w:type="character" w:styleId="UnresolvedMention">
    <w:name w:val="Unresolved Mention"/>
    <w:basedOn w:val="DefaultParagraphFont"/>
    <w:uiPriority w:val="99"/>
    <w:semiHidden/>
    <w:unhideWhenUsed/>
    <w:rsid w:val="00BF2A6B"/>
    <w:rPr>
      <w:color w:val="605E5C"/>
      <w:shd w:val="clear" w:color="auto" w:fill="E1DFDD"/>
    </w:rPr>
  </w:style>
  <w:style w:type="paragraph" w:styleId="Revision">
    <w:name w:val="Revision"/>
    <w:hidden/>
    <w:uiPriority w:val="99"/>
    <w:semiHidden/>
    <w:rsid w:val="001167E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rdan.procuremnt@expertisefrance.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38ED-B517-49F0-BE50-4B4D2C604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1399</Words>
  <Characters>7976</Characters>
  <Application>Microsoft Office Word</Application>
  <DocSecurity>0</DocSecurity>
  <Lines>66</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Termes de Références Missions</vt:lpstr>
      <vt:lpstr>Termes de Références Missions</vt:lpstr>
    </vt:vector>
  </TitlesOfParts>
  <Company>MAE</Company>
  <LinksUpToDate>false</LinksUpToDate>
  <CharactersWithSpaces>9357</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anas aqabany</cp:lastModifiedBy>
  <cp:revision>3</cp:revision>
  <cp:lastPrinted>2013-05-24T14:05:00Z</cp:lastPrinted>
  <dcterms:created xsi:type="dcterms:W3CDTF">2025-10-28T08:29:00Z</dcterms:created>
  <dcterms:modified xsi:type="dcterms:W3CDTF">2025-11-03T14:20:00Z</dcterms:modified>
</cp:coreProperties>
</file>